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webSettings.xml" ContentType="application/vnd.openxmlformats-officedocument.wordprocessingml.webSettings+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settings.xml" ContentType="application/vnd.openxmlformats-officedocument.wordprocessingml.settings+xml"/>
  <Override PartName="/word/endnotes.xml" ContentType="application/vnd.openxmlformats-officedocument.wordprocessingml.endnotes+xml"/>
  <Override PartName="/word/footer2.xml" ContentType="application/vnd.openxmlformats-officedocument.wordprocessingml.footer+xml"/>
  <Override PartName="/word/glossary/styles.xml" ContentType="application/vnd.openxmlformats-officedocument.wordprocessingml.style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w:body>
    <w:bookmarkStart w:name="f-28935" w:id="0"/>
    <w:bookmarkEnd w:id="0"/>
    <w:bookmarkStart w:name="f-28935-1" w:id="1"/>
    <w:p>
      <w:pPr>
        <w:pStyle w:val="Heading1"/>
      </w:pPr>
      <w:bookmarkStart w:name="h-28935-1" w:id="2"/>
      <w:r>
        <w:rPr/>
        <w:t xml:space="preserve">0311p DINCEL in concrete formwork</w:t>
      </w:r>
      <w:bookmarkEnd w:id="2"/>
    </w:p>
    <w:bookmarkEnd w:id="1"/>
    <w:bookmarkStart w:name="f-28935-28935.1" w:id="3"/>
    <w:p>
      <w:pPr>
        <w:pStyle w:val="InstructionsHeading4"/>
      </w:pPr>
      <w:bookmarkStart w:name="h-28935-28935.1" w:id="4"/>
      <w:r>
        <w:rPr/>
        <w:t xml:space="preserve">Branded worksection</w:t>
      </w:r>
      <w:bookmarkEnd w:id="4"/>
    </w:p>
    <w:p>
      <w:pPr>
        <w:pStyle w:val="Instructions"/>
      </w:pPr>
      <w:r>
        <w:rPr/>
        <w:t xml:space="preserve">This branded worksection </w:t>
      </w:r>
      <w:r>
        <w:rPr>
          <w:i/>
        </w:rPr>
        <w:t xml:space="preserve">Template</w:t>
      </w:r>
      <w:r>
        <w:rPr/>
        <w:t xml:space="preserve"> has been developed by NATSPEC in conjunction with </w:t>
      </w:r>
      <w:r>
        <w:rPr>
          <w:b/>
        </w:rPr>
        <w:t xml:space="preserve">Dincel Construction System Pty Ltd</w:t>
      </w:r>
      <w:r>
        <w:rP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r>
        <w:fldChar w:fldCharType="begin"/>
      </w:r>
      <w:r>
        <w:instrText xml:space="preserve"> HYPERLINK "https://www.natspec.com.au/" </w:instrText>
      </w:r>
      <w:r>
        <w:fldChar w:fldCharType="separate"/>
      </w:r>
      <w:r>
        <w:rPr>
          <w:rStyle w:val="Hyperlink"/>
        </w:rPr>
        <w:t>www.natspec.com.au</w:t>
      </w:r>
      <w:r>
        <w:fldChar w:fldCharType="end"/>
      </w:r>
      <w:r>
        <w:rPr/>
        <w:t xml:space="preserve"> for the latest updated version.</w:t>
      </w:r>
    </w:p>
    <w:bookmarkEnd w:id="3"/>
    <w:bookmarkStart w:name="f-28935-t2-1" w:id="5"/>
    <w:p>
      <w:pPr>
        <w:pStyle w:val="InstructionsHeading4"/>
      </w:pPr>
      <w:bookmarkStart w:name="h-28935-t2-1" w:id="6"/>
      <w:r>
        <w:rPr/>
        <w:t xml:space="preserve">Worksection abstract</w:t>
      </w:r>
      <w:bookmarkEnd w:id="6"/>
    </w:p>
    <w:p>
      <w:pPr>
        <w:pStyle w:val="Instructions"/>
      </w:pPr>
      <w:r>
        <w:rPr/>
        <w:t xml:space="preserve">This branded worksection </w:t>
      </w:r>
      <w:r>
        <w:rPr>
          <w:i/>
        </w:rPr>
        <w:t xml:space="preserve">Template</w:t>
      </w:r>
      <w:r>
        <w:rPr/>
        <w:t xml:space="preserve"> is applicable to specialist permanent polymer formwork system products by Dincel for external and internal concrete walls, retaining walls, storage tanks and other specialist uses. This worksection is also applicable to other formwork types or systems, for the production of formwork for concrete work in buildings and associated structures, and is generally used in conjunction with other concrete worksections. It does not include any support required to maintain the intended position and shape of the formwork surface, as such temporary works are typically the responsibility of the contractor or formwork system manufacturer.</w:t>
      </w:r>
    </w:p>
    <w:bookmarkEnd w:id="5"/>
    <w:bookmarkStart w:name="f-28935-t3" w:id="7"/>
    <w:bookmarkStart w:name="f-8831" w:id="8"/>
    <w:bookmarkStart w:name="f-8831-99906-2" w:id="9"/>
    <w:p>
      <w:pPr>
        <w:pStyle w:val="InstructionsHeading4"/>
      </w:pPr>
      <w:bookmarkStart w:name="h-8831-99906-2" w:id="10"/>
      <w:r>
        <w:rPr/>
        <w:t xml:space="preserve">How to use this worksection</w:t>
      </w:r>
      <w:bookmarkEnd w:id="10"/>
    </w:p>
    <w:p>
      <w:pPr>
        <w:pStyle w:val="Instructions"/>
      </w:pPr>
      <w:r>
        <w:rPr/>
        <w:t xml:space="preserve">Customise this worksection </w:t>
      </w:r>
      <w:r>
        <w:rPr>
          <w:i/>
        </w:rPr>
        <w:t xml:space="preserve">Template</w:t>
      </w:r>
      <w:r>
        <w:rPr/>
        <w:t xml:space="preserve"> for each project. See </w:t>
      </w:r>
      <w:r>
        <w:fldChar w:fldCharType="begin"/>
      </w:r>
      <w:r>
        <w:instrText xml:space="preserve"> HYPERLINK "https://www.natspec.com.au/a-guide-to-natspec-worksections" </w:instrText>
      </w:r>
      <w:r>
        <w:fldChar w:fldCharType="separate"/>
      </w:r>
      <w:r>
        <w:rPr>
          <w:rStyle w:val="Hyperlink"/>
        </w:rPr>
        <w:t>A guide to NATSPEC worksections</w:t>
      </w:r>
      <w:r>
        <w:fldChar w:fldCharType="end"/>
      </w:r>
      <w:r>
        <w:rPr/>
        <w:t xml:space="preserve"> (</w:t>
      </w:r>
      <w:r>
        <w:fldChar w:fldCharType="begin"/>
      </w:r>
      <w:r>
        <w:instrText xml:space="preserve"> HYPERLINK "https://www.natspec.com.au/a-guide-to-natspec-worksections" </w:instrText>
      </w:r>
      <w:r>
        <w:fldChar w:fldCharType="separate"/>
      </w:r>
      <w:r>
        <w:rPr>
          <w:rStyle w:val="Hyperlink"/>
        </w:rPr>
        <w:t>www.natspec.com.au</w:t>
      </w:r>
      <w:r>
        <w:fldChar w:fldCharType="end"/>
      </w:r>
      <w:r>
        <w:rPr/>
        <w:t xml:space="preserve">) for information on </w:t>
      </w:r>
      <w:r>
        <w:rPr>
          <w:i/>
        </w:rPr>
        <w:t xml:space="preserve">Template</w:t>
      </w:r>
      <w:r>
        <w:rPr/>
        <w:t xml:space="preserve"> structure, word styles and completing a worksection.</w:t>
      </w:r>
    </w:p>
    <w:bookmarkEnd w:id="9"/>
    <w:bookmarkEnd w:id="8"/>
    <w:bookmarkEnd w:id="7"/>
    <w:bookmarkStart w:name="f-28935-t3-1" w:id="11"/>
    <w:bookmarkStart w:name="f-8177" w:id="12"/>
    <w:bookmarkStart w:name="f-8177-1" w:id="13"/>
    <w:p>
      <w:pPr>
        <w:pStyle w:val="InstructionsHeading4"/>
      </w:pPr>
      <w:bookmarkStart w:name="h-8177-1" w:id="14"/>
      <w:r>
        <w:rPr/>
        <w:t xml:space="preserve">Related material located elsewhere in NATSPEC</w:t>
      </w:r>
      <w:bookmarkEnd w:id="14"/>
    </w:p>
    <w:p>
      <w:pPr>
        <w:pStyle w:val="Instructions"/>
      </w:pPr>
      <w:r>
        <w:rPr/>
        <w:t xml:space="preserve">If a listed worksection is not part of your subscription package and you wish to purchase it, contact NATSPEC.</w:t>
      </w:r>
    </w:p>
    <w:p>
      <w:pPr>
        <w:pStyle w:val="Instructions"/>
      </w:pPr>
      <w:r>
        <w:rPr/>
        <w:t xml:space="preserve">Related material may be found in other worksections, including:</w:t>
      </w:r>
    </w:p>
    <w:bookmarkEnd w:id="13"/>
    <w:bookmarkEnd w:id="12"/>
    <w:p>
      <w:pPr>
        <w:pStyle w:val="Instructionsindent"/>
      </w:pPr>
      <w:r>
        <w:rPr>
          <w:i/>
        </w:rPr>
        <w:t xml:space="preserve">0312 Concrete reinforcement</w:t>
      </w:r>
      <w:r>
        <w:rPr/>
        <w:t xml:space="preserve">.</w:t>
      </w:r>
    </w:p>
    <w:p>
      <w:pPr>
        <w:pStyle w:val="Instructionsindent"/>
      </w:pPr>
      <w:r>
        <w:rPr>
          <w:i/>
        </w:rPr>
        <w:t xml:space="preserve">0313 Concrete post-tensioned</w:t>
      </w:r>
      <w:r>
        <w:rPr/>
        <w:t xml:space="preserve">.</w:t>
      </w:r>
    </w:p>
    <w:p>
      <w:pPr>
        <w:pStyle w:val="Instructionsindent"/>
      </w:pPr>
      <w:r>
        <w:rPr>
          <w:i/>
        </w:rPr>
        <w:t xml:space="preserve">0314 Concrete in situ</w:t>
      </w:r>
      <w:r>
        <w:rPr/>
        <w:t xml:space="preserve">.</w:t>
      </w:r>
    </w:p>
    <w:p>
      <w:pPr>
        <w:pStyle w:val="Instructionsindent"/>
      </w:pPr>
      <w:r>
        <w:rPr>
          <w:i/>
        </w:rPr>
        <w:t xml:space="preserve">0315 Concrete finishes</w:t>
      </w:r>
      <w:r>
        <w:rPr/>
        <w:t xml:space="preserve">.</w:t>
      </w:r>
    </w:p>
    <w:bookmarkEnd w:id="11"/>
    <w:bookmarkStart w:name="f-28935-t5-1" w:id="15"/>
    <w:p>
      <w:pPr>
        <w:pStyle w:val="InstructionsHeading4"/>
      </w:pPr>
      <w:bookmarkStart w:name="h-28935-t5-1" w:id="16"/>
      <w:r>
        <w:rPr/>
        <w:t xml:space="preserve">Material not provided by Dincel</w:t>
      </w:r>
      <w:bookmarkEnd w:id="16"/>
    </w:p>
    <w:p>
      <w:pPr>
        <w:pStyle w:val="Instructions"/>
      </w:pPr>
      <w:r>
        <w:rPr/>
        <w:t xml:space="preserve">This branded worksection </w:t>
      </w:r>
      <w:r>
        <w:rPr>
          <w:i/>
        </w:rPr>
        <w:t xml:space="preserve">Template</w:t>
      </w:r>
      <w:r>
        <w:rPr/>
        <w:t xml:space="preserve"> includes generic material which may not be provided by the Product Partner including:</w:t>
      </w:r>
    </w:p>
    <w:p>
      <w:pPr>
        <w:pStyle w:val="Instructionsindent"/>
      </w:pPr>
      <w:r>
        <w:rPr/>
        <w:t xml:space="preserve">Formwork other than Dincel wall profiles.</w:t>
      </w:r>
    </w:p>
    <w:bookmarkEnd w:id="15"/>
    <w:bookmarkStart w:name="f-28935-t6-1" w:id="17"/>
    <w:p>
      <w:pPr>
        <w:pStyle w:val="InstructionsHeading4"/>
      </w:pPr>
      <w:bookmarkStart w:name="h-28935-t6-1" w:id="18"/>
      <w:r>
        <w:rPr/>
        <w:t xml:space="preserve">Documenting this and related work</w:t>
      </w:r>
      <w:bookmarkEnd w:id="18"/>
    </w:p>
    <w:p>
      <w:pPr>
        <w:pStyle w:val="Instructions"/>
      </w:pPr>
      <w:r>
        <w:rPr/>
        <w:t xml:space="preserve">You may document this and related work as follows:</w:t>
      </w:r>
    </w:p>
    <w:p>
      <w:pPr>
        <w:pStyle w:val="Instructionsindent"/>
      </w:pPr>
      <w:r>
        <w:rPr/>
        <w:t xml:space="preserve">Dincel permanent polymer formwork: This worksection is used to specify the Dincel wall profile only. Make sure reinforcement and concrete mix design and supply requirements are documented in the relevant worksections of the </w:t>
      </w:r>
      <w:r>
        <w:rPr>
          <w:i/>
        </w:rPr>
        <w:t xml:space="preserve">031 Concrete - in situ</w:t>
      </w:r>
      <w:r>
        <w:rPr/>
        <w:t xml:space="preserve"> subgroup. If the wall system comprises components other than Dincel walls, such as cladding, or finishes such as paint and render, document requirements in the relevant worksections in the </w:t>
      </w:r>
      <w:r>
        <w:rPr>
          <w:i/>
        </w:rPr>
        <w:t xml:space="preserve">04 ENCLOSURE</w:t>
      </w:r>
      <w:r>
        <w:rPr/>
        <w:t xml:space="preserve">, </w:t>
      </w:r>
      <w:r>
        <w:rPr>
          <w:i/>
        </w:rPr>
        <w:t xml:space="preserve">05 INTERIOR</w:t>
      </w:r>
      <w:r>
        <w:rPr/>
        <w:t xml:space="preserve"> or </w:t>
      </w:r>
      <w:r>
        <w:rPr>
          <w:i/>
        </w:rPr>
        <w:t xml:space="preserve">06 FINISH</w:t>
      </w:r>
      <w:r>
        <w:rPr/>
        <w:t xml:space="preserve"> workgroups. Refer to the </w:t>
      </w:r>
      <w:r>
        <w:rPr>
          <w:i/>
        </w:rPr>
        <w:t xml:space="preserve">Dincel Construction Manual</w:t>
      </w:r>
      <w:r>
        <w:rPr/>
        <w:t xml:space="preserve"> for more information on Dincel specific requirements and make sure requirements such as surface preparation are coordinated with the relevant worksections.</w:t>
      </w:r>
    </w:p>
    <w:p>
      <w:pPr>
        <w:pStyle w:val="Instructionsindent"/>
      </w:pPr>
      <w:r>
        <w:rPr/>
        <w:t xml:space="preserve">Either fully detail the work in the structural drawings or define the performance criteria (load supporting capability factors, limits for settlement, deflection or distortion with progressive placement of concrete or differential movement of placements separated by construction joints) for any anticipated contractor design. For design by contractor, independent certification by a professional engineer of the design and documentation of the formwork system, including installation, performance and stripping is appropriate.</w:t>
      </w:r>
    </w:p>
    <w:p>
      <w:pPr>
        <w:pStyle w:val="Instructionsindent"/>
      </w:pPr>
      <w:r>
        <w:rPr/>
        <w:t xml:space="preserve">Show any special requirements on drawings.</w:t>
      </w:r>
    </w:p>
    <w:bookmarkStart w:name="f-8338" w:id="19"/>
    <w:bookmarkStart w:name="f-8338-1" w:id="20"/>
    <w:p>
      <w:pPr>
        <w:pStyle w:val="Instructions"/>
      </w:pPr>
      <w:r>
        <w:rPr/>
        <w:t xml:space="preserve">The </w:t>
      </w:r>
      <w:r>
        <w:rPr>
          <w:i/>
        </w:rPr>
        <w:t xml:space="preserve">Normal</w:t>
      </w:r>
      <w:r>
        <w:rPr/>
        <w:t xml:space="preserve"> style text of this worksection may refer to items as being documented elsewhere in the contract documentation. Make sure they are documented.</w:t>
      </w:r>
    </w:p>
    <w:bookmarkEnd w:id="20"/>
    <w:bookmarkEnd w:id="19"/>
    <w:p>
      <w:pPr>
        <w:pStyle w:val="Instructions"/>
      </w:pPr>
      <w:r>
        <w:rPr/>
        <w:t xml:space="preserve">For example:</w:t>
      </w:r>
    </w:p>
    <w:p>
      <w:pPr>
        <w:pStyle w:val="Instructionsindent"/>
      </w:pPr>
      <w:r>
        <w:rPr/>
        <w:t xml:space="preserve">Surface finish class.</w:t>
      </w:r>
    </w:p>
    <w:p>
      <w:pPr>
        <w:pStyle w:val="Instructionsindent"/>
      </w:pPr>
      <w:r>
        <w:rPr/>
        <w:t xml:space="preserve">Formwork procedures and loadings.</w:t>
      </w:r>
    </w:p>
    <w:bookmarkEnd w:id="17"/>
    <w:bookmarkStart w:name="f-28935-t7-1" w:id="21"/>
    <w:p>
      <w:pPr>
        <w:pStyle w:val="InstructionsHeading4"/>
      </w:pPr>
      <w:bookmarkStart w:name="h-28935-t7-1" w:id="22"/>
      <w:r>
        <w:rPr/>
        <w:t xml:space="preserve">Specifying ESD</w:t>
      </w:r>
      <w:bookmarkEnd w:id="22"/>
    </w:p>
    <w:p>
      <w:pPr>
        <w:pStyle w:val="Instructions"/>
      </w:pPr>
      <w:r>
        <w:rPr/>
        <w:t xml:space="preserve">The following may be specified by retaining default text:</w:t>
      </w:r>
    </w:p>
    <w:p>
      <w:pPr>
        <w:pStyle w:val="Instructionsindent"/>
      </w:pPr>
      <w:r>
        <w:rPr/>
        <w:t xml:space="preserve">Dincel permanent polymer formwork, which is manufactured from best environmental practice (BEP) PVC. Custom length wall profiles may be ordered from Dincel to minimise or eliminate on‑site offcut waste.</w:t>
      </w:r>
    </w:p>
    <w:p>
      <w:pPr>
        <w:pStyle w:val="Instructionsindent"/>
      </w:pPr>
      <w:r>
        <w:rPr/>
        <w:t xml:space="preserve">Profiled steel sheeting composite formwork.</w:t>
      </w:r>
    </w:p>
    <w:p>
      <w:pPr>
        <w:pStyle w:val="Instructions"/>
      </w:pPr>
      <w:r>
        <w:rPr/>
        <w:t xml:space="preserve">The following may be specified by including additional text:</w:t>
      </w:r>
    </w:p>
    <w:p>
      <w:pPr>
        <w:pStyle w:val="Instructionsindent"/>
      </w:pPr>
      <w:r>
        <w:rPr/>
        <w:t xml:space="preserve">Re‑usable formwork.</w:t>
      </w:r>
    </w:p>
    <w:p>
      <w:pPr>
        <w:pStyle w:val="Instructionsindent"/>
      </w:pPr>
      <w:r>
        <w:rPr/>
        <w:t xml:space="preserve">Engineered wood formwork panels.</w:t>
      </w:r>
    </w:p>
    <w:p>
      <w:pPr>
        <w:pStyle w:val="Instructionsindent"/>
      </w:pPr>
      <w:r>
        <w:rPr/>
        <w:t xml:space="preserve">Timber formwork from a sustainable source such as plantations.</w:t>
      </w:r>
    </w:p>
    <w:p>
      <w:pPr>
        <w:pStyle w:val="Instructionsindent"/>
      </w:pPr>
      <w:r>
        <w:rPr/>
        <w:t xml:space="preserve">Other permanent formwork such as unfinished or prefinished fibre cement, polymer formwork, aluminium composite panels and insulating formwork.</w:t>
      </w:r>
    </w:p>
    <w:p>
      <w:pPr>
        <w:pStyle w:val="Instructionsindent"/>
      </w:pPr>
      <w:r>
        <w:rPr/>
        <w:t xml:space="preserve">Fabric formwork to reduce formwork material weight.</w:t>
      </w:r>
    </w:p>
    <w:bookmarkEnd w:id="21"/>
    <w:bookmarkStart w:name="f-28935-2" w:id="23"/>
    <w:bookmarkStart w:name="f-28933" w:id="24"/>
    <w:bookmarkStart w:name="f-28933-1" w:id="25"/>
    <w:p>
      <w:pPr>
        <w:pStyle w:val="Heading2"/>
      </w:pPr>
      <w:bookmarkStart w:name="h-28933-1" w:id="26"/>
      <w:r>
        <w:rPr/>
        <w:t xml:space="preserve">GENERAL</w:t>
      </w:r>
      <w:bookmarkEnd w:id="26"/>
    </w:p>
    <w:bookmarkEnd w:id="25"/>
    <w:bookmarkStart w:name="f-28933-28933.1" w:id="27"/>
    <w:p>
      <w:pPr>
        <w:pStyle w:val="Instructions"/>
      </w:pPr>
      <w:r>
        <w:rPr/>
        <w:t xml:space="preserve">Dincel Structural Walling is a lightweight, ‘snap together' modular polymer formwork, which is filled with concrete. It is suitable for constructing virtually any type of load bearing structural wall. Architects and building designers can enjoy complete creative freedom by specifying Dincel to build straight or curved concrete walls, which can be beautifully finished. Dincel walls are also tested by NATA Accredited Testing Laboratories, CSIRO and Warringtonfire as being waterproof and fire safe.</w:t>
      </w:r>
    </w:p>
    <w:bookmarkEnd w:id="27"/>
    <w:bookmarkStart w:name="f-28933-2" w:id="28"/>
    <w:p>
      <w:pPr>
        <w:pStyle w:val="Heading3"/>
      </w:pPr>
      <w:bookmarkStart w:name="h-28933-2" w:id="29"/>
      <w:r>
        <w:rPr/>
        <w:t xml:space="preserve">RESPONSIBILITIES</w:t>
      </w:r>
      <w:bookmarkEnd w:id="29"/>
    </w:p>
    <w:bookmarkEnd w:id="28"/>
    <w:bookmarkStart w:name="f-28933-3" w:id="30"/>
    <w:p>
      <w:pPr>
        <w:pStyle w:val="Heading4"/>
      </w:pPr>
      <w:bookmarkStart w:name="h-28933-3" w:id="31"/>
      <w:r>
        <w:rPr/>
        <w:t xml:space="preserve">General</w:t>
      </w:r>
      <w:bookmarkEnd w:id="31"/>
    </w:p>
    <w:p>
      <w:pPr>
        <w:pStyle w:val="Body Text"/>
      </w:pPr>
      <w:r>
        <w:rPr/>
        <w:t xml:space="preserve">Requirement: Provide Dincel wall polymer formwork systems and other formwork, as documented.</w:t>
      </w:r>
    </w:p>
    <w:bookmarkStart w:name="f-23055" w:id="32"/>
    <w:bookmarkStart w:name="f-23055-1" w:id="33"/>
    <w:p>
      <w:pPr>
        <w:pStyle w:val="Instructions"/>
      </w:pPr>
      <w:r>
        <w:rPr>
          <w:i/>
        </w:rPr>
        <w:t xml:space="preserve">Documented</w:t>
      </w:r>
      <w:r>
        <w:rPr/>
        <w:t xml:space="preserve"> is defined in </w:t>
      </w:r>
      <w:r>
        <w:rPr>
          <w:i/>
        </w:rPr>
        <w:t xml:space="preserve">0171 General requirements</w:t>
      </w:r>
      <w:r>
        <w:rPr/>
        <w:t xml:space="preserve"> as meaning contained in the contract documents.</w:t>
      </w:r>
    </w:p>
    <w:bookmarkEnd w:id="33"/>
    <w:bookmarkEnd w:id="32"/>
    <w:bookmarkEnd w:id="30"/>
    <w:bookmarkStart w:name="f-28933-4" w:id="34"/>
    <w:p>
      <w:pPr>
        <w:pStyle w:val="Heading3"/>
      </w:pPr>
      <w:bookmarkStart w:name="h-28933-4" w:id="35"/>
      <w:r>
        <w:rPr/>
        <w:t xml:space="preserve">DESIGN</w:t>
      </w:r>
      <w:bookmarkEnd w:id="35"/>
    </w:p>
    <w:p>
      <w:pPr>
        <w:pStyle w:val="Instructions"/>
      </w:pPr>
      <w:r>
        <w:rPr/>
        <w:t xml:space="preserve">This worksection can be used to document the contractor's design and documentation responsibilities in addition to those set out in DESIGN in </w:t>
      </w:r>
      <w:r>
        <w:rPr>
          <w:i/>
        </w:rPr>
        <w:t xml:space="preserve">0171 General requirements</w:t>
      </w:r>
      <w:r>
        <w:rPr/>
        <w:t xml:space="preserve">. If the design, or completion of the design, is not the responsibility of the contractor, delete this clause and associated requirements.</w:t>
      </w:r>
    </w:p>
    <w:p>
      <w:pPr>
        <w:pStyle w:val="Instructions"/>
      </w:pPr>
      <w:r>
        <w:rPr/>
        <w:t xml:space="preserve">Refer to NATSPEC TECHreport TR 03 on specifying design and construct for mechanical services. It discusses some of the issues and presents a range of approaches for preparing design and construct specifications that can be applied more generally.</w:t>
      </w:r>
    </w:p>
    <w:bookmarkEnd w:id="34"/>
    <w:bookmarkStart w:name="f-28933-5" w:id="36"/>
    <w:p>
      <w:pPr>
        <w:pStyle w:val="Heading4"/>
      </w:pPr>
      <w:bookmarkStart w:name="h-28933-5" w:id="37"/>
      <w:r>
        <w:rPr/>
        <w:t xml:space="preserve">General</w:t>
      </w:r>
      <w:bookmarkEnd w:id="37"/>
    </w:p>
    <w:p>
      <w:pPr>
        <w:pStyle w:val="Body Text"/>
      </w:pPr>
      <w:r>
        <w:rPr/>
        <w:t xml:space="preserve">Formwork: The design of formwork, other than Dincel wall polymer formwork systems and permanent composite formwork systems, is the contractor's responsibility. Allow for dimensional changes, deflections and cambers resulting from the following:</w:t>
      </w:r>
    </w:p>
    <w:p>
      <w:pPr>
        <w:pStyle w:val="NormalIndent"/>
      </w:pPr>
      <w:r>
        <w:rPr/>
        <w:t xml:space="preserve">Imposed actions.</w:t>
      </w:r>
    </w:p>
    <w:p>
      <w:pPr>
        <w:pStyle w:val="NormalIndent"/>
      </w:pPr>
      <w:r>
        <w:rPr/>
        <w:t xml:space="preserve">Concrete shrinkage and creep.</w:t>
      </w:r>
    </w:p>
    <w:p>
      <w:pPr>
        <w:pStyle w:val="NormalIndent"/>
      </w:pPr>
      <w:r>
        <w:rPr/>
        <w:t xml:space="preserve">Temperature changes.</w:t>
      </w:r>
    </w:p>
    <w:p>
      <w:pPr>
        <w:pStyle w:val="NormalIndent"/>
      </w:pPr>
      <w:r>
        <w:rPr/>
        <w:t xml:space="preserve">The application of prestressing forces (if any).</w:t>
      </w:r>
    </w:p>
    <w:p>
      <w:pPr>
        <w:pStyle w:val="Instructions"/>
      </w:pPr>
      <w:r>
        <w:rPr/>
        <w:t xml:space="preserve">This applies to all formwork types, including conventional, proprietary (non‑composite formwork) or purpose‑made formwork.</w:t>
      </w:r>
    </w:p>
    <w:p>
      <w:pPr>
        <w:pStyle w:val="Body Text"/>
      </w:pPr>
      <w:r>
        <w:rPr/>
        <w:t xml:space="preserve">Dincel walls: Conform to the following:</w:t>
      </w:r>
    </w:p>
    <w:p>
      <w:pPr>
        <w:pStyle w:val="NormalIndent"/>
      </w:pPr>
      <w:r>
        <w:rPr/>
        <w:t xml:space="preserve">AS 3600 (2018).</w:t>
      </w:r>
    </w:p>
    <w:p>
      <w:pPr>
        <w:pStyle w:val="NormalIndent"/>
      </w:pPr>
      <w:r>
        <w:rPr>
          <w:i/>
        </w:rPr>
        <w:t xml:space="preserve">Dincel Structural Engineering Design Manual</w:t>
      </w:r>
      <w:r>
        <w:rPr/>
        <w:t xml:space="preserve">.</w:t>
      </w:r>
    </w:p>
    <w:p>
      <w:pPr>
        <w:pStyle w:val="NormalIndent"/>
      </w:pPr>
      <w:r>
        <w:rPr>
          <w:i/>
        </w:rPr>
        <w:t xml:space="preserve">Dincel Construction Manual</w:t>
      </w:r>
      <w:r>
        <w:rPr/>
        <w:t xml:space="preserve">.</w:t>
      </w:r>
    </w:p>
    <w:bookmarkEnd w:id="36"/>
    <w:bookmarkStart w:name="f-28933-6" w:id="38"/>
    <w:p>
      <w:pPr>
        <w:pStyle w:val="Heading4"/>
      </w:pPr>
      <w:bookmarkStart w:name="h-28933-6" w:id="39"/>
      <w:r>
        <w:rPr/>
        <w:t xml:space="preserve">Requirements</w:t>
      </w:r>
      <w:bookmarkEnd w:id="39"/>
    </w:p>
    <w:p>
      <w:pPr>
        <w:pStyle w:val="Body Text"/>
      </w:pPr>
      <w:r>
        <w:rPr/>
        <w:t xml:space="preserve">General: To DESIGN in </w:t>
      </w:r>
      <w:r>
        <w:rPr>
          <w:i/>
        </w:rPr>
        <w:t xml:space="preserve">0171 General requirements</w:t>
      </w:r>
      <w:r>
        <w:rPr/>
        <w:t xml:space="preserve">.</w:t>
      </w:r>
    </w:p>
    <w:p>
      <w:pPr>
        <w:pStyle w:val="Prompt"/>
      </w:pPr>
      <w:r>
        <w:rPr/>
        <w:t xml:space="preserve">Authority requirements: </w:t>
      </w:r>
      <w:r>
        <w:fldChar w:fldCharType="begin"/>
        <w:instrText xml:space="preserve"> MACROBUTTON  ac_OnHelp [complete/delete]</w:instrText>
        <w:fldChar w:fldCharType="separate"/>
        <w:t xml:space="preserve"> </w:t>
        <w:fldChar w:fldCharType="end"/>
      </w:r>
    </w:p>
    <w:p>
      <w:pPr>
        <w:pStyle w:val="Instructions"/>
      </w:pPr>
      <w:r>
        <w:rPr/>
        <w:t xml:space="preserve">In particular, draw attention to any specific requirements of the DA and other regulatory bodies. Consider attaching DA conditions, if appropriate.</w:t>
      </w:r>
    </w:p>
    <w:bookmarkEnd w:id="38"/>
    <w:bookmarkStart w:name="f-28933-28933.2" w:id="40"/>
    <w:p>
      <w:pPr>
        <w:pStyle w:val="Heading3"/>
      </w:pPr>
      <w:bookmarkStart w:name="h-28933-28933.2" w:id="41"/>
      <w:r>
        <w:rPr/>
        <w:t xml:space="preserve">COMPANY CONTACTS</w:t>
      </w:r>
      <w:bookmarkEnd w:id="41"/>
    </w:p>
    <w:bookmarkEnd w:id="40"/>
    <w:bookmarkStart w:name="f-28933-28933.3" w:id="42"/>
    <w:p>
      <w:pPr>
        <w:pStyle w:val="Heading4"/>
      </w:pPr>
      <w:bookmarkStart w:name="h-28933-28933.3" w:id="43"/>
      <w:r>
        <w:rPr/>
        <w:t xml:space="preserve">Dincel technical contacts</w:t>
      </w:r>
      <w:bookmarkEnd w:id="43"/>
    </w:p>
    <w:p>
      <w:pPr>
        <w:pStyle w:val="Body Text"/>
      </w:pPr>
      <w:r>
        <w:rPr/>
        <w:t xml:space="preserve">Website: </w:t>
      </w:r>
      <w:r>
        <w:fldChar w:fldCharType="begin"/>
      </w:r>
      <w:r>
        <w:instrText xml:space="preserve"> HYPERLINK "https://www.dincel.com.au/" </w:instrText>
      </w:r>
      <w:r>
        <w:fldChar w:fldCharType="separate"/>
      </w:r>
      <w:r>
        <w:rPr>
          <w:rStyle w:val="Hyperlink"/>
        </w:rPr>
        <w:t>www.dincel.com.au</w:t>
      </w:r>
      <w:r>
        <w:fldChar w:fldCharType="end"/>
      </w:r>
    </w:p>
    <w:bookmarkEnd w:id="42"/>
    <w:bookmarkStart w:name="f-28933-7" w:id="44"/>
    <w:p>
      <w:pPr>
        <w:pStyle w:val="Heading3"/>
      </w:pPr>
      <w:bookmarkStart w:name="h-28933-7" w:id="45"/>
      <w:r>
        <w:rPr/>
        <w:t xml:space="preserve">CROSS REFERENCES</w:t>
      </w:r>
      <w:bookmarkEnd w:id="45"/>
    </w:p>
    <w:bookmarkEnd w:id="44"/>
    <w:bookmarkStart w:name="f-28933-8" w:id="46"/>
    <w:bookmarkStart w:name="f-7977" w:id="47"/>
    <w:bookmarkStart w:name="f-7977-1" w:id="48"/>
    <w:p>
      <w:pPr>
        <w:pStyle w:val="Heading4"/>
      </w:pPr>
      <w:bookmarkStart w:name="h-7977-1" w:id="49"/>
      <w:r>
        <w:rPr/>
        <w:t xml:space="preserve">General</w:t>
      </w:r>
      <w:bookmarkEnd w:id="49"/>
    </w:p>
    <w:p>
      <w:pPr>
        <w:pStyle w:val="Body Text"/>
      </w:pPr>
      <w:r>
        <w:rPr/>
        <w:t xml:space="preserve">Requirement: Conform to the following:</w:t>
      </w:r>
    </w:p>
    <w:p>
      <w:pPr>
        <w:pStyle w:val="NormalIndent"/>
      </w:pPr>
      <w:r>
        <w:rPr>
          <w:i/>
        </w:rPr>
        <w:t xml:space="preserve">0171 General requirements</w:t>
      </w:r>
      <w:r>
        <w:rPr/>
        <w:t xml:space="preserve">.</w:t>
      </w:r>
    </w:p>
    <w:p>
      <w:pPr>
        <w:pStyle w:val="Instructions"/>
      </w:pPr>
      <w:r>
        <w:rPr>
          <w:i/>
        </w:rPr>
        <w:t xml:space="preserve">0171 General requirements</w:t>
      </w:r>
      <w:r>
        <w:rPr/>
        <w:t xml:space="preserve"> contains umbrella requirements for all building and services worksections.</w:t>
      </w:r>
    </w:p>
    <w:p>
      <w:pPr>
        <w:pStyle w:val="Instructions"/>
      </w:pPr>
      <w:r>
        <w:rPr/>
        <w:t xml:space="preserve">List the worksections cross referenced by this worksection. </w:t>
      </w:r>
      <w:r>
        <w:rPr>
          <w:i/>
        </w:rPr>
        <w:t xml:space="preserve">0171 General requirements</w:t>
      </w:r>
      <w:r>
        <w:rPr/>
        <w:t xml:space="preserve"> references the </w:t>
      </w:r>
      <w:r>
        <w:rPr>
          <w:i/>
        </w:rPr>
        <w:t xml:space="preserve">018 Common requirements</w:t>
      </w:r>
      <w:r>
        <w:rPr/>
        <w:t xml:space="preserve"> subgroup of worksections. It is not necessary to repeat them here. However, you may also wish to direct the contractor to other worksections where there may be work that is closely associated with this work.</w:t>
      </w:r>
    </w:p>
    <w:p>
      <w:pPr>
        <w:pStyle w:val="Instructions"/>
      </w:pPr>
      <w:r>
        <w:rPr/>
        <w:t xml:space="preserve">NATSPEC uses generic worksection titles, whether or not there are branded equivalents. If you use a branded worksection, change the cross reference here. Refer to NATSPEC TECHnote GEN 008 on generic and branded worksections and their relative advantages.</w:t>
      </w:r>
    </w:p>
    <w:bookmarkEnd w:id="48"/>
    <w:bookmarkEnd w:id="47"/>
    <w:p>
      <w:pPr>
        <w:pStyle w:val="NormalIndent"/>
      </w:pPr>
      <w:r>
        <w:rPr>
          <w:i/>
        </w:rPr>
        <w:t xml:space="preserve">0315 Concrete finishes</w:t>
      </w:r>
      <w:r>
        <w:rPr/>
        <w:t xml:space="preserve">.</w:t>
      </w:r>
    </w:p>
    <w:bookmarkEnd w:id="46"/>
    <w:bookmarkStart w:name="f-28933-9" w:id="50"/>
    <w:p>
      <w:pPr>
        <w:pStyle w:val="Heading3"/>
      </w:pPr>
      <w:bookmarkStart w:name="h-28933-9" w:id="51"/>
      <w:r>
        <w:rPr/>
        <w:t xml:space="preserve">STANDARDS</w:t>
      </w:r>
      <w:bookmarkEnd w:id="51"/>
    </w:p>
    <w:bookmarkEnd w:id="50"/>
    <w:bookmarkStart w:name="f-28933-10" w:id="52"/>
    <w:p>
      <w:pPr>
        <w:pStyle w:val="Heading4"/>
      </w:pPr>
      <w:bookmarkStart w:name="h-28933-10" w:id="53"/>
      <w:r>
        <w:rPr/>
        <w:t xml:space="preserve">General</w:t>
      </w:r>
      <w:bookmarkEnd w:id="53"/>
    </w:p>
    <w:p>
      <w:pPr>
        <w:pStyle w:val="Body Text"/>
      </w:pPr>
      <w:r>
        <w:rPr/>
        <w:t xml:space="preserve">Formwork design and construction: To AS 3610.1 (2018) and AS 3610.2 (Int) (2023).</w:t>
      </w:r>
    </w:p>
    <w:p>
      <w:pPr>
        <w:pStyle w:val="Instructions"/>
      </w:pPr>
      <w:r>
        <w:rPr/>
        <w:t xml:space="preserve">CIA Z36 (2016) provides guidance on the safe design and construction of formwork.</w:t>
      </w:r>
    </w:p>
    <w:p>
      <w:pPr>
        <w:pStyle w:val="Body Text"/>
      </w:pPr>
      <w:r>
        <w:rPr/>
        <w:t xml:space="preserve">Plywood formwork: To AS 6669 (2016).</w:t>
      </w:r>
    </w:p>
    <w:p>
      <w:pPr>
        <w:pStyle w:val="Body Text"/>
      </w:pPr>
      <w:r>
        <w:rPr/>
        <w:t xml:space="preserve">Composite steel‑concrete construction, including profiled steel sheeting and shear connectors: To AS/NZS 2327 (2017).</w:t>
      </w:r>
    </w:p>
    <w:p>
      <w:pPr>
        <w:pStyle w:val="Body Text"/>
      </w:pPr>
      <w:r>
        <w:rPr/>
        <w:t xml:space="preserve">Reinforced concrete construction: To AS 3600 (2018).</w:t>
      </w:r>
    </w:p>
    <w:bookmarkEnd w:id="52"/>
    <w:bookmarkStart w:name="f-28933-28933.4" w:id="54"/>
    <w:p>
      <w:pPr>
        <w:pStyle w:val="Heading3"/>
      </w:pPr>
      <w:bookmarkStart w:name="h-28933-28933.4" w:id="55"/>
      <w:r>
        <w:rPr/>
        <w:t xml:space="preserve">MANUFACTURER'S DOCUMENTS</w:t>
      </w:r>
      <w:bookmarkEnd w:id="55"/>
    </w:p>
    <w:bookmarkEnd w:id="54"/>
    <w:bookmarkStart w:name="f-28933-28933.5" w:id="56"/>
    <w:p>
      <w:pPr>
        <w:pStyle w:val="Heading4"/>
      </w:pPr>
      <w:bookmarkStart w:name="h-28933-28933.5" w:id="57"/>
      <w:r>
        <w:rPr/>
        <w:t xml:space="preserve">Technical manuals</w:t>
      </w:r>
      <w:bookmarkEnd w:id="57"/>
    </w:p>
    <w:p>
      <w:pPr>
        <w:pStyle w:val="Body Text"/>
      </w:pPr>
      <w:r>
        <w:rPr/>
        <w:t xml:space="preserve">Website: </w:t>
      </w:r>
      <w:r>
        <w:fldChar w:fldCharType="begin"/>
      </w:r>
      <w:r>
        <w:instrText xml:space="preserve"> HYPERLINK "https://www.dincel.com.au/" </w:instrText>
      </w:r>
      <w:r>
        <w:fldChar w:fldCharType="separate"/>
      </w:r>
      <w:r>
        <w:rPr>
          <w:rStyle w:val="Hyperlink"/>
        </w:rPr>
        <w:t>www.dincel.com.au</w:t>
      </w:r>
      <w:r>
        <w:fldChar w:fldCharType="end"/>
      </w:r>
    </w:p>
    <w:p>
      <w:pPr>
        <w:pStyle w:val="Instructions"/>
      </w:pPr>
      <w:r>
        <w:rPr/>
        <w:t xml:space="preserve">Dincel wall manuals and design resources can be accessed from the website.</w:t>
      </w:r>
    </w:p>
    <w:bookmarkEnd w:id="56"/>
    <w:bookmarkStart w:name="f-28933-11" w:id="58"/>
    <w:p>
      <w:pPr>
        <w:pStyle w:val="Heading3"/>
      </w:pPr>
      <w:bookmarkStart w:name="h-28933-11" w:id="59"/>
      <w:r>
        <w:rPr/>
        <w:t xml:space="preserve">INTERPRETATION</w:t>
      </w:r>
      <w:bookmarkEnd w:id="59"/>
    </w:p>
    <w:bookmarkEnd w:id="58"/>
    <w:bookmarkStart w:name="f-28933-12" w:id="60"/>
    <w:p>
      <w:pPr>
        <w:pStyle w:val="Heading4"/>
      </w:pPr>
      <w:bookmarkStart w:name="h-28933-12" w:id="61"/>
      <w:r>
        <w:rPr/>
        <w:t xml:space="preserve">Definitions</w:t>
      </w:r>
      <w:bookmarkEnd w:id="61"/>
    </w:p>
    <w:p>
      <w:pPr>
        <w:pStyle w:val="Body Text"/>
      </w:pPr>
      <w:r>
        <w:rPr/>
        <w:t xml:space="preserve">General: For the purposes of this worksection, the following definition applies:</w:t>
      </w:r>
    </w:p>
    <w:p>
      <w:pPr>
        <w:pStyle w:val="NormalIndent"/>
      </w:pPr>
      <w:r>
        <w:rPr/>
        <w:t xml:space="preserve">Formwork: The product or material, such as plywood or profiled steel sheeting, including any finish or liner, used to contain and mould the cast in situ concrete. It is equivalent to form face, defined in AS 3610.1 (2018). It does not include framing, bracing and falsework.</w:t>
      </w:r>
    </w:p>
    <w:p>
      <w:pPr>
        <w:pStyle w:val="Instructions"/>
      </w:pPr>
      <w:r>
        <w:rPr/>
        <w:t xml:space="preserve">AS 3610.1 (2018) defines formwork as temporary works erected to mould and support cast in situ concrete. It notes that formwork consists of a form, and where appropriate, falsework, form bracing and form ties. The support of the formwork is typically the responsibility of the contractor and their temporary works engineer, so has not been included in this worksection and the definition above provided to be clear that this worksection is to simply specify the formwork material that is in contact with the plastic concrete. Refer to AS 3610.1 (2018) clause 1.5 for definitions in the standard.</w:t>
      </w:r>
    </w:p>
    <w:bookmarkStart w:name="f-7220" w:id="62"/>
    <w:bookmarkStart w:name="f-7220-1" w:id="63"/>
    <w:p>
      <w:pPr>
        <w:pStyle w:val="Instructions"/>
      </w:pPr>
      <w:r>
        <w:rPr/>
        <w:t xml:space="preserve">Edit the </w:t>
      </w:r>
      <w:r>
        <w:rPr>
          <w:b/>
        </w:rPr>
        <w:t xml:space="preserve">Definitions</w:t>
      </w:r>
      <w:r>
        <w:rPr/>
        <w:t xml:space="preserve"> subclause to suit the project or delete if not required. List alphabetically.</w:t>
      </w:r>
    </w:p>
    <w:bookmarkEnd w:id="63"/>
    <w:bookmarkEnd w:id="62"/>
    <w:bookmarkEnd w:id="60"/>
    <w:bookmarkStart w:name="f-28933-13" w:id="64"/>
    <w:p>
      <w:pPr>
        <w:pStyle w:val="Heading3"/>
      </w:pPr>
      <w:bookmarkStart w:name="h-28933-13" w:id="65"/>
      <w:r>
        <w:rPr/>
        <w:t xml:space="preserve">TOLERANCES</w:t>
      </w:r>
      <w:bookmarkEnd w:id="65"/>
    </w:p>
    <w:bookmarkEnd w:id="64"/>
    <w:bookmarkStart w:name="f-28933-14" w:id="66"/>
    <w:bookmarkStart w:name="f-12837-5" w:id="67"/>
    <w:p>
      <w:pPr>
        <w:pStyle w:val="Heading4"/>
      </w:pPr>
      <w:bookmarkStart w:name="h-12837-5" w:id="68"/>
      <w:r>
        <w:rPr/>
        <w:t xml:space="preserve">Formwork</w:t>
      </w:r>
      <w:bookmarkEnd w:id="68"/>
    </w:p>
    <w:p>
      <w:pPr>
        <w:pStyle w:val="Body Text"/>
      </w:pPr>
      <w:r>
        <w:rPr/>
        <w:t xml:space="preserve">Plumb of elements more than 8 m high: 1:1000.</w:t>
      </w:r>
    </w:p>
    <w:p>
      <w:pPr>
        <w:pStyle w:val="Body Text"/>
      </w:pPr>
      <w:r>
        <w:rPr/>
        <w:t xml:space="preserve">Plumb of elements not more than 8 m high: To AS 3610.1 (2018).</w:t>
      </w:r>
    </w:p>
    <w:p>
      <w:pPr>
        <w:pStyle w:val="Body Text"/>
      </w:pPr>
      <w:r>
        <w:rPr/>
        <w:t xml:space="preserve">Position: Construct formwork so that finished concrete conforms to AS 3600 (2018) clause 17.5, AS 3610.1 (2018) clause 3.3 and as documented.</w:t>
      </w:r>
    </w:p>
    <w:p>
      <w:pPr>
        <w:pStyle w:val="Instructions"/>
      </w:pPr>
      <w:r>
        <w:rPr/>
        <w:t xml:space="preserve">Document formwork tolerances in the </w:t>
      </w:r>
      <w:r>
        <w:rPr>
          <w:b/>
        </w:rPr>
        <w:t xml:space="preserve">Formwork dimensional deviation schedule</w:t>
      </w:r>
      <w:r>
        <w:rPr/>
        <w:t xml:space="preserve">.</w:t>
      </w:r>
    </w:p>
    <w:p>
      <w:pPr>
        <w:pStyle w:val="Instructions"/>
      </w:pPr>
      <w:r>
        <w:rPr/>
        <w:t xml:space="preserve">The tolerances in AS 3600 (2018) clause 17.5.2 are required for achieving conformance to the strength requirements of the standard. They are not intended as building tolerances. More stringent tolerances may be suitable.</w:t>
      </w:r>
    </w:p>
    <w:bookmarkEnd w:id="67"/>
    <w:p>
      <w:pPr>
        <w:pStyle w:val="Instructions"/>
      </w:pPr>
      <w:r>
        <w:rPr/>
        <w:t xml:space="preserve">AS 3610.1 (2018) Section 3 tolerances do not apply to permanent formwork systems such as Dincel. See AS 3610.1 (2018) clause 4.6.3, Note 1.</w:t>
      </w:r>
    </w:p>
    <w:p>
      <w:pPr>
        <w:pStyle w:val="Instructions"/>
      </w:pPr>
      <w:r>
        <w:rPr>
          <w:i/>
        </w:rPr>
        <w:t xml:space="preserve">0310 Concrete - combined</w:t>
      </w:r>
      <w:r>
        <w:rPr/>
        <w:t xml:space="preserve"> and </w:t>
      </w:r>
      <w:r>
        <w:rPr>
          <w:i/>
        </w:rPr>
        <w:t xml:space="preserve">0315 Concrete finishes</w:t>
      </w:r>
      <w:r>
        <w:rPr/>
        <w:t xml:space="preserve"> document tolerance requirements for the finished concrete surface.</w:t>
      </w:r>
    </w:p>
    <w:bookmarkEnd w:id="66"/>
    <w:bookmarkStart w:name="f-28933-15" w:id="69"/>
    <w:p>
      <w:pPr>
        <w:pStyle w:val="Heading3"/>
      </w:pPr>
      <w:bookmarkStart w:name="h-28933-15" w:id="70"/>
      <w:r>
        <w:rPr/>
        <w:t xml:space="preserve">SUBMISSIONS</w:t>
      </w:r>
      <w:bookmarkEnd w:id="70"/>
    </w:p>
    <w:bookmarkEnd w:id="69"/>
    <w:bookmarkStart w:name="f-28933-16" w:id="71"/>
    <w:p>
      <w:pPr>
        <w:pStyle w:val="Heading4"/>
      </w:pPr>
      <w:bookmarkStart w:name="h-28933-16" w:id="72"/>
      <w:r>
        <w:rPr/>
        <w:t xml:space="preserve">Certification</w:t>
      </w:r>
      <w:bookmarkEnd w:id="72"/>
    </w:p>
    <w:p>
      <w:pPr>
        <w:pStyle w:val="Body Text"/>
      </w:pPr>
      <w:r>
        <w:rPr/>
        <w:t xml:space="preserve">Formwork design certification: For all formwork other than Dincel wall polymer formwork systems and permanent composite formwork systems, submit certification by a professional engineer experienced in formwork design verifying conformance of the design.</w:t>
      </w:r>
    </w:p>
    <w:p>
      <w:pPr>
        <w:pStyle w:val="Instructions"/>
      </w:pPr>
      <w:r>
        <w:rPr/>
        <w:t xml:space="preserve">Dincel formwork panels are pre‑engineered to resist wet concrete pressures in conformance with AS 3610.1 (2018). Refer to the </w:t>
      </w:r>
      <w:r>
        <w:rPr>
          <w:i/>
        </w:rPr>
        <w:t xml:space="preserve">Dincel Construction Manual</w:t>
      </w:r>
      <w:r>
        <w:rPr/>
        <w:t xml:space="preserve"> for limits on pour rates, lift heights and temporary bracing to prevent deflection or joint separation. Coordinate the relevant requirements with </w:t>
      </w:r>
      <w:r>
        <w:rPr>
          <w:i/>
        </w:rPr>
        <w:t xml:space="preserve">0314 Concrete in situ</w:t>
      </w:r>
      <w:r>
        <w:rPr/>
        <w:t xml:space="preserve">.</w:t>
      </w:r>
    </w:p>
    <w:p>
      <w:pPr>
        <w:pStyle w:val="Body Text"/>
      </w:pPr>
      <w:r>
        <w:rPr/>
        <w:t xml:space="preserve">Formwork execution certification: Submit certification by a professional engineer experienced in formwork design and construction, verifying conformance of the completed formwork, including the suitability of the formwork for the documented surface finish class.</w:t>
      </w:r>
    </w:p>
    <w:bookmarkEnd w:id="71"/>
    <w:bookmarkStart w:name="f-28933-17" w:id="73"/>
    <w:p>
      <w:pPr>
        <w:pStyle w:val="Heading4"/>
      </w:pPr>
      <w:bookmarkStart w:name="h-28933-17" w:id="74"/>
      <w:r>
        <w:rPr/>
        <w:t xml:space="preserve">Design documentation</w:t>
      </w:r>
      <w:bookmarkEnd w:id="74"/>
    </w:p>
    <w:p>
      <w:pPr>
        <w:pStyle w:val="Body Text"/>
      </w:pPr>
      <w:r>
        <w:rPr/>
        <w:t xml:space="preserve">Dincel wall bracing: Submit calculations by a professional engineer showing suitability of the bracing for the site conditions, and as evidence of conformance with the AS/NZS 1170 series and AS 3610 series.</w:t>
      </w:r>
    </w:p>
    <w:p>
      <w:pPr>
        <w:pStyle w:val="Instructions"/>
      </w:pPr>
      <w:r>
        <w:rPr/>
        <w:t xml:space="preserve">Pull‑out capacity of fasteners installed into Dincel panel joints are available from Dincel upon request.</w:t>
      </w:r>
    </w:p>
    <w:p>
      <w:pPr>
        <w:pStyle w:val="Body Text"/>
      </w:pPr>
      <w:r>
        <w:rPr/>
        <w:t xml:space="preserve">Other formwork: Submit calculations by a professional engineer experienced in formwork design to show that allowable concrete stresses will not be exceeded and if proposed, formwork designed for the following:</w:t>
      </w:r>
    </w:p>
    <w:p>
      <w:pPr>
        <w:pStyle w:val="NormalIndent"/>
      </w:pPr>
      <w:r>
        <w:rPr/>
        <w:t xml:space="preserve">Formwork procedures or loadings that differ from those documented.</w:t>
      </w:r>
    </w:p>
    <w:p>
      <w:pPr>
        <w:pStyle w:val="NormalIndent"/>
      </w:pPr>
      <w:r>
        <w:rPr/>
        <w:t xml:space="preserve">Props above a floor that do not coincide with the props below.</w:t>
      </w:r>
    </w:p>
    <w:p>
      <w:pPr>
        <w:pStyle w:val="NormalIndent"/>
      </w:pPr>
      <w:r>
        <w:rPr/>
        <w:t xml:space="preserve">Undocumented formwork shoring or stripping procedures.</w:t>
      </w:r>
    </w:p>
    <w:p>
      <w:pPr>
        <w:pStyle w:val="NormalIndent"/>
      </w:pPr>
      <w:r>
        <w:rPr/>
        <w:t xml:space="preserve">Loadings from stacked materials.</w:t>
      </w:r>
    </w:p>
    <w:bookmarkEnd w:id="73"/>
    <w:bookmarkStart w:name="f-28933-18" w:id="75"/>
    <w:p>
      <w:pPr>
        <w:pStyle w:val="Heading4"/>
      </w:pPr>
      <w:bookmarkStart w:name="h-28933-18" w:id="76"/>
      <w:r>
        <w:rPr/>
        <w:t xml:space="preserve">Execution details</w:t>
      </w:r>
      <w:bookmarkEnd w:id="76"/>
    </w:p>
    <w:p>
      <w:pPr>
        <w:pStyle w:val="Body Text"/>
      </w:pPr>
      <w:r>
        <w:rPr/>
        <w:t xml:space="preserve">Dincel walls:</w:t>
      </w:r>
    </w:p>
    <w:p>
      <w:pPr>
        <w:pStyle w:val="NormalIndent"/>
      </w:pPr>
      <w:r>
        <w:rPr/>
        <w:t xml:space="preserve">Early removal of temporary bracing: If temporary braces need to be removed within 24 hours of pouring the concrete slab over or before permanent lateral restraint is provided, submit professional engineer's written approval.</w:t>
      </w:r>
    </w:p>
    <w:p>
      <w:pPr>
        <w:pStyle w:val="Instructions"/>
      </w:pPr>
      <w:r>
        <w:rPr/>
        <w:t xml:space="preserve">Lateral restraints may include roof and floor framing.</w:t>
      </w:r>
    </w:p>
    <w:p>
      <w:pPr>
        <w:pStyle w:val="NormalIndent"/>
      </w:pPr>
      <w:r>
        <w:rPr/>
        <w:t xml:space="preserve">Modifications: Submit proposals of any modifications to the Dincel wall components, including cutting or removal of webs.</w:t>
      </w:r>
    </w:p>
    <w:p>
      <w:pPr>
        <w:pStyle w:val="Body Text"/>
      </w:pPr>
      <w:r>
        <w:rPr/>
        <w:t xml:space="preserve">Moveable formwork: Provide the following details on the formwork drawings:</w:t>
      </w:r>
    </w:p>
    <w:p>
      <w:pPr>
        <w:pStyle w:val="NormalIndent"/>
      </w:pPr>
      <w:r>
        <w:rPr/>
        <w:t xml:space="preserve">Table formwork and climbing formwork: Proposed method and sequence of moving the formwork to provide concrete of the documented quality and surface finish.</w:t>
      </w:r>
    </w:p>
    <w:p>
      <w:pPr>
        <w:pStyle w:val="NormalIndent"/>
      </w:pPr>
      <w:r>
        <w:rPr/>
        <w:t xml:space="preserve">Continuously climbing formwork (Slipform): The average rate of movement.</w:t>
      </w:r>
    </w:p>
    <w:p>
      <w:pPr>
        <w:pStyle w:val="Body Text"/>
      </w:pPr>
      <w:r>
        <w:rPr/>
        <w:t xml:space="preserve">Formwork removal: Submit formwork removal procedures.</w:t>
      </w:r>
    </w:p>
    <w:p>
      <w:pPr>
        <w:pStyle w:val="Body Text"/>
      </w:pPr>
      <w:r>
        <w:rPr/>
        <w:t xml:space="preserve">Reshoring: Submit details of any proposed reshoring.</w:t>
      </w:r>
    </w:p>
    <w:bookmarkEnd w:id="75"/>
    <w:bookmarkStart w:name="f-28933-19" w:id="77"/>
    <w:p>
      <w:pPr>
        <w:pStyle w:val="Heading4"/>
      </w:pPr>
      <w:bookmarkStart w:name="h-28933-19" w:id="78"/>
      <w:r>
        <w:rPr/>
        <w:t xml:space="preserve">Products and materials</w:t>
      </w:r>
      <w:bookmarkEnd w:id="78"/>
    </w:p>
    <w:p>
      <w:pPr>
        <w:pStyle w:val="Body Text"/>
      </w:pPr>
      <w:r>
        <w:rPr/>
        <w:t xml:space="preserve">Void formers: Submit a certificate from the manufacturer as evidence of conformity to the requirements of </w:t>
      </w:r>
      <w:r>
        <w:rPr>
          <w:b/>
        </w:rPr>
        <w:t xml:space="preserve">OTHER FORMWORK</w:t>
      </w:r>
      <w:r>
        <w:rPr/>
        <w:t xml:space="preserve">, </w:t>
      </w:r>
      <w:r>
        <w:rPr>
          <w:b/>
        </w:rPr>
        <w:t xml:space="preserve">Void formers</w:t>
      </w:r>
      <w:r>
        <w:rPr/>
        <w:t xml:space="preserve">.</w:t>
      </w:r>
    </w:p>
    <w:bookmarkEnd w:id="77"/>
    <w:bookmarkStart w:name="f-28933-20" w:id="79"/>
    <w:p>
      <w:pPr>
        <w:pStyle w:val="Heading4"/>
      </w:pPr>
      <w:bookmarkStart w:name="h-28933-20" w:id="80"/>
      <w:r>
        <w:rPr/>
        <w:t xml:space="preserve">Shop drawings</w:t>
      </w:r>
      <w:bookmarkEnd w:id="80"/>
    </w:p>
    <w:p>
      <w:pPr>
        <w:pStyle w:val="Body Text"/>
      </w:pPr>
      <w:r>
        <w:rPr/>
        <w:t xml:space="preserve">Formwork: Submit shop drawings including details of proposed forms, falsework, form liners, bolt positions, release agents and, where applicable, re‑use of formwork.</w:t>
      </w:r>
    </w:p>
    <w:bookmarkEnd w:id="79"/>
    <w:bookmarkStart w:name="f-28933-28933.6" w:id="81"/>
    <w:bookmarkStart w:name="f-9452" w:id="82"/>
    <w:bookmarkStart w:name="f-9452-1" w:id="83"/>
    <w:p>
      <w:pPr>
        <w:pStyle w:val="Heading4"/>
      </w:pPr>
      <w:bookmarkStart w:name="h-9452-1" w:id="84"/>
      <w:r>
        <w:rPr/>
        <w:t xml:space="preserve">Warranties</w:t>
      </w:r>
      <w:bookmarkEnd w:id="84"/>
    </w:p>
    <w:p>
      <w:pPr>
        <w:pStyle w:val="Body Text"/>
      </w:pPr>
      <w:r>
        <w:rPr/>
        <w:t xml:space="preserve">Requirement: Submit warranties to </w:t>
      </w:r>
      <w:r>
        <w:rPr>
          <w:b/>
        </w:rPr>
        <w:t xml:space="preserve">COMPLETION</w:t>
      </w:r>
      <w:r>
        <w:rPr/>
        <w:t xml:space="preserve">, </w:t>
      </w:r>
      <w:r>
        <w:rPr>
          <w:b/>
        </w:rPr>
        <w:t xml:space="preserve">Warranties</w:t>
      </w:r>
      <w:r>
        <w:rPr/>
        <w:t xml:space="preserve">.</w:t>
      </w:r>
    </w:p>
    <w:bookmarkEnd w:id="83"/>
    <w:bookmarkEnd w:id="82"/>
    <w:bookmarkEnd w:id="81"/>
    <w:bookmarkStart w:name="f-28933-21" w:id="85"/>
    <w:p>
      <w:pPr>
        <w:pStyle w:val="Heading3"/>
      </w:pPr>
      <w:bookmarkStart w:name="h-28933-21" w:id="86"/>
      <w:r>
        <w:rPr/>
        <w:t xml:space="preserve">INSPECTION</w:t>
      </w:r>
      <w:bookmarkEnd w:id="86"/>
    </w:p>
    <w:bookmarkEnd w:id="85"/>
    <w:bookmarkStart w:name="f-28933-22" w:id="87"/>
    <w:p>
      <w:pPr>
        <w:pStyle w:val="Heading4"/>
      </w:pPr>
      <w:bookmarkStart w:name="h-28933-22" w:id="88"/>
      <w:r>
        <w:rPr/>
        <w:t xml:space="preserve">Notice</w:t>
      </w:r>
      <w:bookmarkEnd w:id="88"/>
    </w:p>
    <w:p>
      <w:pPr>
        <w:pStyle w:val="Body Text"/>
      </w:pPr>
      <w:r>
        <w:rPr/>
        <w:t xml:space="preserve">Inspection: Give notice so that inspection may be made of the following:</w:t>
      </w:r>
    </w:p>
    <w:p>
      <w:pPr>
        <w:pStyle w:val="NormalIndent"/>
      </w:pPr>
      <w:r>
        <w:rPr/>
        <w:t xml:space="preserve">Dincel walls: Completed Dincel panel assembly and bracing before placing concrete.</w:t>
      </w:r>
    </w:p>
    <w:p>
      <w:pPr>
        <w:pStyle w:val="Instructions"/>
      </w:pPr>
      <w:r>
        <w:rPr/>
        <w:t xml:space="preserve">Dincel inspection and test plan (ITP), and pre‑pour checklist documents are available on Dincel's website. The party responsible for the structural design of the element is usually responsible for the inspection.</w:t>
      </w:r>
    </w:p>
    <w:p>
      <w:pPr>
        <w:pStyle w:val="NormalIndent"/>
      </w:pPr>
      <w:r>
        <w:rPr/>
        <w:t xml:space="preserve">Other formwork: </w:t>
      </w:r>
    </w:p>
    <w:p>
      <w:pPr>
        <w:pStyle w:val="NormalIndent2"/>
      </w:pPr>
      <w:r>
        <w:rPr/>
        <w:t xml:space="preserve">Completed formwork with dust and debris removed before placing concrete.</w:t>
      </w:r>
    </w:p>
    <w:p>
      <w:pPr>
        <w:pStyle w:val="NormalIndent2"/>
      </w:pPr>
      <w:r>
        <w:rPr/>
        <w:t xml:space="preserve">Used formwork, after cleaning and before re‑use.</w:t>
      </w:r>
    </w:p>
    <w:bookmarkStart w:name="f-28195" w:id="89"/>
    <w:bookmarkStart w:name="f-28195-1" w:id="90"/>
    <w:p>
      <w:pPr>
        <w:pStyle w:val="Instructions"/>
      </w:pPr>
      <w:r>
        <w:rPr/>
        <w:t xml:space="preserve">Edit to suit the project, adding critical stage inspections required.</w:t>
      </w:r>
    </w:p>
    <w:p>
      <w:pPr>
        <w:pStyle w:val="Instructions"/>
      </w:pPr>
      <w:r>
        <w:rPr>
          <w:b/>
        </w:rPr>
        <w:t xml:space="preserve">Hold points</w:t>
      </w:r>
      <w:r>
        <w:rPr/>
        <w:t xml:space="preserve">, if required, should be inserted here.</w:t>
      </w:r>
    </w:p>
    <w:bookmarkEnd w:id="90"/>
    <w:bookmarkEnd w:id="89"/>
    <w:bookmarkEnd w:id="87"/>
    <w:bookmarkEnd w:id="24"/>
    <w:bookmarkStart w:name="f-28932" w:id="91"/>
    <w:bookmarkStart w:name="f-28932-1" w:id="92"/>
    <w:p>
      <w:pPr>
        <w:pStyle w:val="Heading2"/>
      </w:pPr>
      <w:bookmarkStart w:name="h-28932-1" w:id="93"/>
      <w:r>
        <w:rPr/>
        <w:t xml:space="preserve">PRODUCTS</w:t>
      </w:r>
      <w:bookmarkEnd w:id="93"/>
    </w:p>
    <w:bookmarkEnd w:id="92"/>
    <w:bookmarkStart w:name="f-28932-28932.1" w:id="94"/>
    <w:p>
      <w:pPr>
        <w:pStyle w:val="Heading3"/>
      </w:pPr>
      <w:bookmarkStart w:name="h-28932-28932.1" w:id="95"/>
      <w:r>
        <w:rPr/>
        <w:t xml:space="preserve">GENERAL</w:t>
      </w:r>
      <w:bookmarkEnd w:id="95"/>
    </w:p>
    <w:bookmarkEnd w:id="94"/>
    <w:bookmarkStart w:name="f-28932-28932.2" w:id="96"/>
    <w:bookmarkStart w:name="f-8385" w:id="97"/>
    <w:bookmarkStart w:name="f-8385-2" w:id="98"/>
    <w:p>
      <w:pPr>
        <w:pStyle w:val="Heading4"/>
      </w:pPr>
      <w:bookmarkStart w:name="h-8385-2" w:id="99"/>
      <w:r>
        <w:rPr/>
        <w:t xml:space="preserve">Product substitution</w:t>
      </w:r>
      <w:bookmarkEnd w:id="99"/>
    </w:p>
    <w:p>
      <w:pPr>
        <w:pStyle w:val="Body Text"/>
      </w:pPr>
      <w:r>
        <w:rPr/>
        <w:t xml:space="preserve">Other products: Conform to </w:t>
      </w:r>
      <w:r>
        <w:rPr>
          <w:b/>
        </w:rPr>
        <w:t xml:space="preserve">SUBSTITUTIONS</w:t>
      </w:r>
      <w:r>
        <w:rPr/>
        <w:t xml:space="preserve"> in </w:t>
      </w:r>
      <w:r>
        <w:rPr>
          <w:i/>
        </w:rPr>
        <w:t xml:space="preserve">0171 General requirements</w:t>
      </w:r>
      <w:r>
        <w:rPr/>
        <w:t xml:space="preserve">.</w:t>
      </w:r>
    </w:p>
    <w:bookmarkEnd w:id="98"/>
    <w:bookmarkStart w:name="f-8385-3" w:id="100"/>
    <w:p>
      <w:pPr>
        <w:pStyle w:val="Instructions"/>
      </w:pPr>
      <w:r>
        <w:rPr>
          <w:b/>
        </w:rPr>
        <w:t xml:space="preserve">SUBSTITUTIONS</w:t>
      </w:r>
      <w:r>
        <w:rPr/>
        <w:t xml:space="preserve"> in </w:t>
      </w:r>
      <w:r>
        <w:rPr>
          <w:i/>
        </w:rPr>
        <w:t xml:space="preserve">0171 General requirements</w:t>
      </w:r>
      <w:r>
        <w:rPr/>
        <w:t xml:space="preserve"> sets out the submissions required if the contractor proposes alternative products. Refer also to NATSPEC TECHnote GEN 006 for more information on proprietary specification.</w:t>
      </w:r>
    </w:p>
    <w:bookmarkEnd w:id="100"/>
    <w:bookmarkEnd w:id="97"/>
    <w:bookmarkEnd w:id="96"/>
    <w:bookmarkStart w:name="f-28932-28932.3" w:id="101"/>
    <w:bookmarkStart w:name="f-13182" w:id="102"/>
    <w:bookmarkStart w:name="f-13182-1" w:id="103"/>
    <w:p>
      <w:pPr>
        <w:pStyle w:val="Heading4"/>
      </w:pPr>
      <w:bookmarkStart w:name="h-13182-1" w:id="104"/>
      <w:r>
        <w:rPr/>
        <w:t xml:space="preserve">Product identification</w:t>
      </w:r>
      <w:bookmarkEnd w:id="104"/>
    </w:p>
    <w:p>
      <w:pPr>
        <w:pStyle w:val="Body Text"/>
      </w:pPr>
      <w:r>
        <w:rPr/>
        <w:t xml:space="preserve">General: Marked to show the following:</w:t>
      </w:r>
    </w:p>
    <w:p>
      <w:pPr>
        <w:pStyle w:val="NormalIndent"/>
      </w:pPr>
      <w:r>
        <w:rPr/>
        <w:t xml:space="preserve">Manufacturer's identification.</w:t>
      </w:r>
    </w:p>
    <w:p>
      <w:pPr>
        <w:pStyle w:val="NormalIndent"/>
      </w:pPr>
      <w:r>
        <w:rPr/>
        <w:t xml:space="preserve">Product brand name.</w:t>
      </w:r>
    </w:p>
    <w:p>
      <w:pPr>
        <w:pStyle w:val="NormalIndent"/>
      </w:pPr>
      <w:r>
        <w:rPr/>
        <w:t xml:space="preserve">Product type.</w:t>
      </w:r>
    </w:p>
    <w:p>
      <w:pPr>
        <w:pStyle w:val="NormalIndent"/>
      </w:pPr>
      <w:r>
        <w:rPr/>
        <w:t xml:space="preserve">Quantity.</w:t>
      </w:r>
    </w:p>
    <w:p>
      <w:pPr>
        <w:pStyle w:val="NormalIndent"/>
      </w:pPr>
      <w:r>
        <w:rPr/>
        <w:t xml:space="preserve">Product reference code and batch number.</w:t>
      </w:r>
    </w:p>
    <w:p>
      <w:pPr>
        <w:pStyle w:val="NormalIndent"/>
      </w:pPr>
      <w:r>
        <w:rPr/>
        <w:t xml:space="preserve">Date of manufacture.</w:t>
      </w:r>
    </w:p>
    <w:p>
      <w:pPr>
        <w:pStyle w:val="Instructions"/>
      </w:pPr>
      <w:r>
        <w:rPr/>
        <w:t xml:space="preserve">Edit the list to suit the project or delete if not required.</w:t>
      </w:r>
    </w:p>
    <w:bookmarkEnd w:id="103"/>
    <w:bookmarkEnd w:id="102"/>
    <w:bookmarkEnd w:id="101"/>
    <w:bookmarkStart w:name="f-28932-28932.4" w:id="105"/>
    <w:p>
      <w:pPr>
        <w:pStyle w:val="Heading3"/>
      </w:pPr>
      <w:bookmarkStart w:name="h-28932-28932.4" w:id="106"/>
      <w:r>
        <w:rPr/>
        <w:t xml:space="preserve">DINCEL WALLS</w:t>
      </w:r>
      <w:bookmarkEnd w:id="106"/>
    </w:p>
    <w:bookmarkEnd w:id="105"/>
    <w:bookmarkStart w:name="f-28932-28932.5" w:id="107"/>
    <w:p>
      <w:pPr>
        <w:pStyle w:val="Heading4"/>
      </w:pPr>
      <w:bookmarkStart w:name="h-28932-28932.5" w:id="108"/>
      <w:r>
        <w:rPr/>
        <w:t xml:space="preserve">General</w:t>
      </w:r>
      <w:bookmarkEnd w:id="108"/>
    </w:p>
    <w:p>
      <w:pPr>
        <w:pStyle w:val="Body Text"/>
      </w:pPr>
      <w:r>
        <w:rPr/>
        <w:t xml:space="preserve">Description: Polymer‑based permanent formwork system for concrete walling for external and internal walls, retaining walls, storage tanks and other specialist uses.</w:t>
      </w:r>
    </w:p>
    <w:p>
      <w:pPr>
        <w:pStyle w:val="Instructions"/>
      </w:pPr>
      <w:r>
        <w:rPr/>
        <w:t xml:space="preserve">Dincel wall is a waterproof polymer formwork for walls and columns. The Dincel wall profiles can be installed vertically or horizontally to form a wall or column and the profiles are joined together using the integrated custom snap joint, before reinforcement is placed and the Dincel wall is filled with concrete.</w:t>
      </w:r>
    </w:p>
    <w:bookmarkEnd w:id="107"/>
    <w:bookmarkStart w:name="f-28932-28932.6" w:id="109"/>
    <w:p>
      <w:pPr>
        <w:pStyle w:val="Heading4"/>
      </w:pPr>
      <w:bookmarkStart w:name="h-28932-28932.6" w:id="110"/>
      <w:r>
        <w:rPr/>
        <w:t xml:space="preserve">Assessments and reports</w:t>
      </w:r>
      <w:bookmarkEnd w:id="110"/>
    </w:p>
    <w:p>
      <w:pPr>
        <w:pStyle w:val="Body Text"/>
      </w:pPr>
      <w:r>
        <w:rPr/>
        <w:t xml:space="preserve">Dincel walls:</w:t>
      </w:r>
    </w:p>
    <w:p>
      <w:pPr>
        <w:pStyle w:val="Instructions"/>
      </w:pPr>
      <w:r>
        <w:rPr/>
        <w:t xml:space="preserve">The documents listed below can be obtained from Dincel's website. If a document is not available, contact Dincel.</w:t>
      </w:r>
    </w:p>
    <w:p>
      <w:pPr>
        <w:pStyle w:val="NormalIndent"/>
      </w:pPr>
      <w:r>
        <w:rPr/>
        <w:t xml:space="preserve">CodeMark Certificate of Conformity CM20242.</w:t>
      </w:r>
    </w:p>
    <w:p>
      <w:pPr>
        <w:pStyle w:val="Instructions"/>
      </w:pPr>
      <w:r>
        <w:rPr/>
        <w:t xml:space="preserve">The date of expiry of this CodeMark Certificate of Conformity is 16/06/2029.</w:t>
      </w:r>
    </w:p>
    <w:p>
      <w:pPr>
        <w:pStyle w:val="Instructions"/>
      </w:pPr>
      <w:r>
        <w:rPr/>
        <w:t xml:space="preserve">See CodeMark Certificate of Conformity for conditions and limitations. To confirm it has not been withdrawn, suspended or superseded by later issue, see register.jasanz.org/codemark‑register for the CodeMark Register of Certificates of Conformity.</w:t>
      </w:r>
    </w:p>
    <w:p>
      <w:pPr>
        <w:pStyle w:val="Instructions"/>
      </w:pPr>
      <w:r>
        <w:rPr/>
        <w:t xml:space="preserve">The ABCB notes that the publication of a new edition of the NCC does not automatically invalidate existing CodeMark certificates certified to older editions of the NCC. Existing documentary evidence, such as certificates or reports, remains valid across NCC editions if the relevant technical requirements are unchanged. In these cases, the existing CodeMark certificates continue to be valid and can be relied on across NCC editions.</w:t>
      </w:r>
    </w:p>
    <w:p>
      <w:pPr>
        <w:pStyle w:val="NormalIndent"/>
      </w:pPr>
      <w:r>
        <w:rPr/>
        <w:t xml:space="preserve">BRAC Certificate of Accreditation V20/01‑A3.</w:t>
      </w:r>
    </w:p>
    <w:p>
      <w:pPr>
        <w:pStyle w:val="Instructions"/>
      </w:pPr>
      <w:r>
        <w:rPr/>
        <w:t xml:space="preserve">The date of expiry of this BRAC Certificate of Accreditation is 10/06/2029.</w:t>
      </w:r>
    </w:p>
    <w:p>
      <w:pPr>
        <w:pStyle w:val="Instructions"/>
      </w:pPr>
      <w:r>
        <w:rPr/>
        <w:t xml:space="preserve">This has been issued by the Victoria State Government Building Regulations Advisory Committee and is relevant for projects within Victoria. It may also be accepted as evidence of NCC (2025) compliance in other states.</w:t>
      </w:r>
    </w:p>
    <w:p>
      <w:pPr>
        <w:pStyle w:val="NormalIndent"/>
      </w:pPr>
      <w:r>
        <w:rPr/>
        <w:t xml:space="preserve">Omnii Fire Engineers evidence of suitability report.</w:t>
      </w:r>
    </w:p>
    <w:p>
      <w:pPr>
        <w:pStyle w:val="Instructions"/>
      </w:pPr>
      <w:r>
        <w:rPr/>
        <w:t xml:space="preserve">This report was prepared as a Performance Solution to show that Dincel walls satisfy BCA (2022) C1P2.</w:t>
      </w:r>
    </w:p>
    <w:p>
      <w:pPr>
        <w:pStyle w:val="NormalIndent"/>
      </w:pPr>
      <w:r>
        <w:rPr/>
        <w:t xml:space="preserve">CSIRO fire resistance assessment report to AS 1530.4 (2014).</w:t>
      </w:r>
    </w:p>
    <w:p>
      <w:pPr>
        <w:pStyle w:val="Instructions"/>
      </w:pPr>
      <w:r>
        <w:rPr/>
        <w:t xml:space="preserve">200 mm thick Dincel wall components, filled with concrete, have been subjected to a fire resistance test to AS 1530.4 (2005) by CSIRO. The results of the test were assessed by CSIRO for confirmation of performance when tested to AS 1530.4 (2014), with the following opinion:</w:t>
      </w:r>
    </w:p>
    <w:p>
      <w:pPr>
        <w:pStyle w:val="Instructionsindent"/>
      </w:pPr>
      <w:r>
        <w:rPr/>
        <w:t xml:space="preserve">200 mm thick Dincel wall FRL: 240/240/240.</w:t>
      </w:r>
    </w:p>
    <w:p>
      <w:pPr>
        <w:pStyle w:val="Instructions"/>
      </w:pPr>
      <w:r>
        <w:rPr/>
        <w:t xml:space="preserve">The Dincel wall fire resistance performance for structural adequacy is to be designed by the structural engineer to AS 3600 (2018), meeting the FRL criteria of the project. Similar to conventional concrete walls, this is required to take into account project specific factors such as wall height, wall loading, wall thickness and steel reinforcement.</w:t>
      </w:r>
    </w:p>
    <w:p>
      <w:pPr>
        <w:pStyle w:val="Instructions"/>
      </w:pPr>
      <w:r>
        <w:rPr/>
        <w:t xml:space="preserve">Further guidance on the fire resistance performance of Dincel wall systems can be found in the </w:t>
      </w:r>
      <w:r>
        <w:rPr>
          <w:i/>
        </w:rPr>
        <w:t xml:space="preserve">Dincel ‑ Grove and Wynn‑Jones Report (2023)</w:t>
      </w:r>
      <w:r>
        <w:rPr/>
        <w:t xml:space="preserve">.</w:t>
      </w:r>
    </w:p>
    <w:p>
      <w:pPr>
        <w:pStyle w:val="Instructions"/>
      </w:pPr>
      <w:r>
        <w:rPr/>
        <w:t xml:space="preserve">Warringtonfire assessment letter FAS190305 notes the polymer webs of Dincel walls do not burn or melt away to create holes when subjected to fire conditions. Therefore, the presence of polymer webs will not adversely affect the fire resistance performance of Dincel walls tested or otherwise assessed to achieve a particular FRL.</w:t>
      </w:r>
    </w:p>
    <w:p>
      <w:pPr>
        <w:pStyle w:val="Instructions"/>
      </w:pPr>
      <w:r>
        <w:rPr/>
        <w:t xml:space="preserve">The fire resistance performance of Hilti or TBA Firefly products used with Dincel walls has also been tested. Reports are available on Dincel's website.</w:t>
      </w:r>
    </w:p>
    <w:p>
      <w:pPr>
        <w:pStyle w:val="Instructions"/>
      </w:pPr>
      <w:r>
        <w:rPr/>
        <w:t xml:space="preserve">Refer to NATSPEC TECHnote DES 020 on fire behaviour of building materials and assemblies, for further information.</w:t>
      </w:r>
    </w:p>
    <w:p>
      <w:pPr>
        <w:pStyle w:val="NormalIndent"/>
      </w:pPr>
      <w:r>
        <w:rPr/>
        <w:t xml:space="preserve">Warringtonfire classification report to AS 5637.1 (2015).</w:t>
      </w:r>
    </w:p>
    <w:p>
      <w:pPr>
        <w:pStyle w:val="Instructions"/>
      </w:pPr>
      <w:r>
        <w:rPr/>
        <w:t xml:space="preserve">Dincel wall components have been tested by Warringtonfire, with the following results:</w:t>
      </w:r>
    </w:p>
    <w:p>
      <w:pPr>
        <w:pStyle w:val="Instructionsindent"/>
      </w:pPr>
      <w:r>
        <w:rPr/>
        <w:t xml:space="preserve">Group number: 1.</w:t>
      </w:r>
    </w:p>
    <w:p>
      <w:pPr>
        <w:pStyle w:val="Instructionsindent"/>
      </w:pPr>
      <w:r>
        <w:rPr/>
        <w:t xml:space="preserve">Smoke Growth Rate Index (SMOGRA</w:t>
      </w:r>
      <w:r>
        <w:rPr>
          <w:vertAlign w:val="subscript"/>
        </w:rPr>
        <w:t xml:space="preserve">RC</w:t>
      </w:r>
      <w:r>
        <w:rPr/>
        <w:t xml:space="preserve">): 14.0.</w:t>
      </w:r>
    </w:p>
    <w:p>
      <w:pPr>
        <w:pStyle w:val="NormalIndent"/>
      </w:pPr>
      <w:r>
        <w:rPr/>
        <w:t xml:space="preserve">CSIRO bushfire performance report to AS 1530.8.2 (2018).</w:t>
      </w:r>
    </w:p>
    <w:p>
      <w:pPr>
        <w:pStyle w:val="Instructions"/>
      </w:pPr>
      <w:r>
        <w:rPr/>
        <w:t xml:space="preserve">This report concludes that a 200 mm thick Dincel wall system, filled with concrete, achieves a BAL performance of BAL‑FZ.</w:t>
      </w:r>
    </w:p>
    <w:p>
      <w:pPr>
        <w:pStyle w:val="NormalIndent"/>
      </w:pPr>
      <w:r>
        <w:rPr/>
        <w:t xml:space="preserve">CSIRO report on watertightness.</w:t>
      </w:r>
    </w:p>
    <w:p>
      <w:pPr>
        <w:pStyle w:val="Instructions"/>
      </w:pPr>
      <w:r>
        <w:rPr/>
        <w:t xml:space="preserve">Dincel panel joints, when filled with concrete, have been tested and verified by CSIRO to be waterproof for up to 6 m of water head pressure. In addition, Dincel wall components, filled with concrete, have been tested and meet the waterproofing requirements of AS 3740 (2021).</w:t>
      </w:r>
    </w:p>
    <w:p>
      <w:pPr>
        <w:pStyle w:val="Instructions"/>
      </w:pPr>
      <w:r>
        <w:rPr/>
        <w:t xml:space="preserve">For waterproofing the cold joint between the Dincel wall and footing or slab, a Dincel Water Stop and a re‑injectable hose system is required. See the </w:t>
      </w:r>
      <w:r>
        <w:rPr>
          <w:i/>
        </w:rPr>
        <w:t xml:space="preserve">Dincel Construction Manual</w:t>
      </w:r>
      <w:r>
        <w:rPr/>
        <w:t xml:space="preserve"> and contact Dincel for further information regarding the Dincel Waterproof System Warranty.</w:t>
      </w:r>
    </w:p>
    <w:p>
      <w:pPr>
        <w:pStyle w:val="NormalIndent"/>
      </w:pPr>
      <w:r>
        <w:rPr/>
        <w:t xml:space="preserve">Better Building hygrothermal assessment report.</w:t>
      </w:r>
    </w:p>
    <w:p>
      <w:pPr>
        <w:pStyle w:val="Instructions"/>
      </w:pPr>
      <w:r>
        <w:rPr/>
        <w:t xml:space="preserve">This report assesses a wall system comprising Dincel wall, insulation, interior cavity and plasterboard finish for conformance with BCA (2025) F8P1 and BCA (2025) H4P7.</w:t>
      </w:r>
    </w:p>
    <w:p>
      <w:pPr>
        <w:pStyle w:val="NormalIndent"/>
      </w:pPr>
      <w:r>
        <w:rPr/>
        <w:t xml:space="preserve">Day Design acoustic report.</w:t>
      </w:r>
    </w:p>
    <w:p>
      <w:pPr>
        <w:pStyle w:val="Instructions"/>
      </w:pPr>
      <w:r>
        <w:rPr/>
        <w:t xml:space="preserve">Dincel wall components, filled with concrete have the following acoustic properties:</w:t>
      </w:r>
    </w:p>
    <w:p>
      <w:pPr>
        <w:pStyle w:val="Instructionsindent"/>
      </w:pPr>
      <w:r>
        <w:rPr/>
        <w:t xml:space="preserve">110 mm thick Dincel wall: R</w:t>
      </w:r>
      <w:r>
        <w:rPr>
          <w:vertAlign w:val="subscript"/>
        </w:rPr>
        <w:t xml:space="preserve">W</w:t>
      </w:r>
      <w:r>
        <w:rPr/>
        <w:t xml:space="preserve"> = 48, R</w:t>
      </w:r>
      <w:r>
        <w:rPr>
          <w:vertAlign w:val="subscript"/>
        </w:rPr>
        <w:t xml:space="preserve">W</w:t>
      </w:r>
      <w:r>
        <w:rPr/>
        <w:t xml:space="preserve">+Ctr = 43.</w:t>
      </w:r>
    </w:p>
    <w:p>
      <w:pPr>
        <w:pStyle w:val="Instructionsindent"/>
      </w:pPr>
      <w:r>
        <w:rPr/>
        <w:t xml:space="preserve">155 mm thick Dincel wall: R</w:t>
      </w:r>
      <w:r>
        <w:rPr>
          <w:vertAlign w:val="subscript"/>
        </w:rPr>
        <w:t xml:space="preserve">W</w:t>
      </w:r>
      <w:r>
        <w:rPr/>
        <w:t xml:space="preserve"> = 51, R</w:t>
      </w:r>
      <w:r>
        <w:rPr>
          <w:vertAlign w:val="subscript"/>
        </w:rPr>
        <w:t xml:space="preserve">W</w:t>
      </w:r>
      <w:r>
        <w:rPr/>
        <w:t xml:space="preserve">+Ctr = 45.</w:t>
      </w:r>
    </w:p>
    <w:p>
      <w:pPr>
        <w:pStyle w:val="Instructionsindent"/>
      </w:pPr>
      <w:r>
        <w:rPr/>
        <w:t xml:space="preserve">200 mm thick Dincel wall: R</w:t>
      </w:r>
      <w:r>
        <w:rPr>
          <w:vertAlign w:val="subscript"/>
        </w:rPr>
        <w:t xml:space="preserve">W</w:t>
      </w:r>
      <w:r>
        <w:rPr/>
        <w:t xml:space="preserve"> = 53, R</w:t>
      </w:r>
      <w:r>
        <w:rPr>
          <w:vertAlign w:val="subscript"/>
        </w:rPr>
        <w:t xml:space="preserve">W</w:t>
      </w:r>
      <w:r>
        <w:rPr/>
        <w:t xml:space="preserve">+Ctr = 48.</w:t>
      </w:r>
    </w:p>
    <w:p>
      <w:pPr>
        <w:pStyle w:val="Instructionsindent"/>
      </w:pPr>
      <w:r>
        <w:rPr/>
        <w:t xml:space="preserve">275 mm thick Dincel wall: R</w:t>
      </w:r>
      <w:r>
        <w:rPr>
          <w:vertAlign w:val="subscript"/>
        </w:rPr>
        <w:t xml:space="preserve">W</w:t>
      </w:r>
      <w:r>
        <w:rPr/>
        <w:t xml:space="preserve"> = 53, R</w:t>
      </w:r>
      <w:r>
        <w:rPr>
          <w:vertAlign w:val="subscript"/>
        </w:rPr>
        <w:t xml:space="preserve">W</w:t>
      </w:r>
      <w:r>
        <w:rPr/>
        <w:t xml:space="preserve">+Ctr = 48.</w:t>
      </w:r>
    </w:p>
    <w:p>
      <w:pPr>
        <w:pStyle w:val="Instructions"/>
      </w:pPr>
      <w:r>
        <w:rPr/>
        <w:t xml:space="preserve">The above values are based on nil, painted or rendered finishes on both sides of the wall. Contact Dincel for additional acoustic properties based on different applied finishes to the wall. Acoustic performance may be increased through the use of additional layers such as insulation, cavities and plasterboard.</w:t>
      </w:r>
    </w:p>
    <w:bookmarkEnd w:id="109"/>
    <w:bookmarkStart w:name="f-28932-28932.7" w:id="111"/>
    <w:p>
      <w:pPr>
        <w:pStyle w:val="Heading4"/>
      </w:pPr>
      <w:bookmarkStart w:name="h-28932-28932.7" w:id="112"/>
      <w:r>
        <w:rPr/>
        <w:t xml:space="preserve">Storage and handling</w:t>
      </w:r>
      <w:bookmarkEnd w:id="112"/>
    </w:p>
    <w:p>
      <w:pPr>
        <w:pStyle w:val="Body Text"/>
      </w:pPr>
      <w:r>
        <w:rPr/>
        <w:t xml:space="preserve">Handling: Conform to the following:</w:t>
      </w:r>
    </w:p>
    <w:p>
      <w:pPr>
        <w:pStyle w:val="NormalIndent"/>
      </w:pPr>
      <w:r>
        <w:rPr/>
        <w:t xml:space="preserve">Lift packs using wide, flat lifting slings. Do not use chains or round ropes.</w:t>
      </w:r>
    </w:p>
    <w:p>
      <w:pPr>
        <w:pStyle w:val="NormalIndent"/>
      </w:pPr>
      <w:r>
        <w:rPr/>
        <w:t xml:space="preserve">Do not lift more than two packs at a time unless lifting bars are used.</w:t>
      </w:r>
    </w:p>
    <w:p>
      <w:pPr>
        <w:pStyle w:val="NormalIndent"/>
      </w:pPr>
      <w:r>
        <w:rPr/>
        <w:t xml:space="preserve">Place packs softly onto the site storage area without dropping.</w:t>
      </w:r>
    </w:p>
    <w:p>
      <w:pPr>
        <w:pStyle w:val="Instructions"/>
      </w:pPr>
      <w:r>
        <w:rPr/>
        <w:t xml:space="preserve">Damage to the component surfaces or the webs of the components may cause bulging to occur when the components are filled with concrete.</w:t>
      </w:r>
    </w:p>
    <w:p>
      <w:pPr>
        <w:pStyle w:val="Body Text"/>
      </w:pPr>
      <w:r>
        <w:rPr/>
        <w:t xml:space="preserve">Storage: Conform to the following:</w:t>
      </w:r>
    </w:p>
    <w:p>
      <w:pPr>
        <w:pStyle w:val="NormalIndent"/>
      </w:pPr>
      <w:r>
        <w:rPr/>
        <w:t xml:space="preserve">Store on a clean flat surface.</w:t>
      </w:r>
    </w:p>
    <w:p>
      <w:pPr>
        <w:pStyle w:val="NormalIndent"/>
      </w:pPr>
      <w:r>
        <w:rPr/>
        <w:t xml:space="preserve">Place timber sleepers under the timber collars of the packs.</w:t>
      </w:r>
    </w:p>
    <w:p>
      <w:pPr>
        <w:pStyle w:val="NormalIndent"/>
      </w:pPr>
      <w:r>
        <w:rPr/>
        <w:t xml:space="preserve">Do not stack packs more than two high.</w:t>
      </w:r>
    </w:p>
    <w:p>
      <w:pPr>
        <w:pStyle w:val="NormalIndent"/>
      </w:pPr>
      <w:r>
        <w:rPr/>
        <w:t xml:space="preserve">If daily temperatures on site are likely to be consistently above 30°C, store the packs under cover in a well‑ventilated space.</w:t>
      </w:r>
    </w:p>
    <w:p>
      <w:pPr>
        <w:pStyle w:val="Instructions"/>
      </w:pPr>
      <w:r>
        <w:rPr/>
        <w:t xml:space="preserve">The Dincel wall components may deform if they are stored with uneven and inappropriate support.</w:t>
      </w:r>
    </w:p>
    <w:bookmarkEnd w:id="111"/>
    <w:bookmarkStart w:name="f-28932-28932.8" w:id="113"/>
    <w:p>
      <w:pPr>
        <w:pStyle w:val="Heading4"/>
      </w:pPr>
      <w:bookmarkStart w:name="h-28932-28932.8" w:id="114"/>
      <w:r>
        <w:rPr/>
        <w:t xml:space="preserve">Profile</w:t>
      </w:r>
      <w:bookmarkEnd w:id="114"/>
    </w:p>
    <w:p>
      <w:pPr>
        <w:pStyle w:val="Body Text"/>
      </w:pPr>
      <w:r>
        <w:rPr/>
        <w:t xml:space="preserve">Wall thickness: As documented.</w:t>
      </w:r>
    </w:p>
    <w:p>
      <w:pPr>
        <w:pStyle w:val="Instructions"/>
      </w:pPr>
      <w:r>
        <w:rPr/>
        <w:t xml:space="preserve">Document in the </w:t>
      </w:r>
      <w:r>
        <w:rPr>
          <w:b/>
        </w:rPr>
        <w:t xml:space="preserve">Dincel wall schedule</w:t>
      </w:r>
      <w:r>
        <w:rPr/>
        <w:t xml:space="preserve">.</w:t>
      </w:r>
    </w:p>
    <w:bookmarkEnd w:id="113"/>
    <w:bookmarkStart w:name="f-28932-28932.9" w:id="115"/>
    <w:p>
      <w:pPr>
        <w:pStyle w:val="Heading4"/>
      </w:pPr>
      <w:bookmarkStart w:name="h-28932-28932.9" w:id="116"/>
      <w:r>
        <w:rPr/>
        <w:t xml:space="preserve">Accessories and components</w:t>
      </w:r>
      <w:bookmarkEnd w:id="116"/>
    </w:p>
    <w:p>
      <w:pPr>
        <w:pStyle w:val="Body Text"/>
      </w:pPr>
      <w:r>
        <w:rPr/>
        <w:t xml:space="preserve">General: Provide proprietary accessories including corner profiles, T‑junctions, curved/angled profiles, end caps, guide tracks and angles, as appropriate.</w:t>
      </w:r>
    </w:p>
    <w:p>
      <w:pPr>
        <w:pStyle w:val="OptionalNormal"/>
      </w:pPr>
      <w:r>
        <w:rPr/>
        <w:t xml:space="preserve">Fire‑resisting sealant: Hilti CP 611A Firestop.</w:t>
      </w:r>
    </w:p>
    <w:p>
      <w:pPr>
        <w:pStyle w:val="Instructions"/>
      </w:pPr>
      <w:r>
        <w:rPr/>
        <w:t xml:space="preserve">If fire‑resisting sealants are required, consider including this </w:t>
      </w:r>
      <w:r>
        <w:rPr>
          <w:i/>
        </w:rPr>
        <w:t xml:space="preserve">Optional</w:t>
      </w:r>
      <w:r>
        <w:rPr/>
        <w:t xml:space="preserve"> style text by changing it to </w:t>
      </w:r>
      <w:r>
        <w:rPr>
          <w:i/>
        </w:rPr>
        <w:t xml:space="preserve">Normal</w:t>
      </w:r>
      <w:r>
        <w:rPr/>
        <w:t xml:space="preserve"> style text.</w:t>
      </w:r>
    </w:p>
    <w:p>
      <w:pPr>
        <w:pStyle w:val="Instructions"/>
      </w:pPr>
      <w:r>
        <w:rPr/>
        <w:t xml:space="preserve">Testing to AS 1530.4 (2014) and AS 4072.1 (2005) has been carried out by Warringtonfire on minimum 155 mm thick Dincel walls with service penetrations protected using Hilti fire protection products, including Hilti CP 611A Firestop. Testing to AS 1530.4 (2014) has also been carried out by Warringtonfire on the junctions between Dincel walls and fire‑resisting walls of other construction. Refer to Warringtonfire reports for the outcome of the testing, including the FRLs achieved. If a different fire‑resisting sealant is required, contact Dincel or the project fire engineer for guidance.</w:t>
      </w:r>
    </w:p>
    <w:p>
      <w:pPr>
        <w:pStyle w:val="OptionalNormal"/>
      </w:pPr>
      <w:r>
        <w:rPr/>
        <w:t xml:space="preserve">Waterproofing sealant: </w:t>
      </w:r>
      <w:r>
        <w:fldChar w:fldCharType="begin"/>
        <w:instrText xml:space="preserve"> MACROBUTTON  ac_OnHelp [complete/delete]</w:instrText>
        <w:fldChar w:fldCharType="separate"/>
        <w:t xml:space="preserve"> </w:t>
        <w:fldChar w:fldCharType="end"/>
      </w:r>
    </w:p>
    <w:p>
      <w:pPr>
        <w:pStyle w:val="Instructions"/>
      </w:pPr>
      <w:r>
        <w:rPr/>
        <w:t xml:space="preserve">If waterproofing sealants are required, consider including this </w:t>
      </w:r>
      <w:r>
        <w:rPr>
          <w:i/>
        </w:rPr>
        <w:t xml:space="preserve">Optional</w:t>
      </w:r>
      <w:r>
        <w:rPr/>
        <w:t xml:space="preserve"> style text by changing it to </w:t>
      </w:r>
      <w:r>
        <w:rPr>
          <w:i/>
        </w:rPr>
        <w:t xml:space="preserve">Normal</w:t>
      </w:r>
      <w:r>
        <w:rPr/>
        <w:t xml:space="preserve"> style text and completing the prompt.</w:t>
      </w:r>
    </w:p>
    <w:p>
      <w:pPr>
        <w:pStyle w:val="Instructions"/>
      </w:pPr>
      <w:r>
        <w:rPr/>
        <w:t xml:space="preserve">For waterproof walls, Dincel recommends the following:</w:t>
      </w:r>
    </w:p>
    <w:p>
      <w:pPr>
        <w:pStyle w:val="Instructionsindent"/>
      </w:pPr>
      <w:r>
        <w:rPr/>
        <w:t xml:space="preserve">Confirm the compatibility of the proposed sealant for use with the polymer formwork substrate, with the sealant manufacturer. If waterproofing sealant is required, nominate the compatible sealant here.</w:t>
      </w:r>
    </w:p>
    <w:p>
      <w:pPr>
        <w:pStyle w:val="Instructionsindent"/>
      </w:pPr>
      <w:r>
        <w:rPr/>
        <w:t xml:space="preserve">Provide a bandage at joints where panels have been cut and spliced together.</w:t>
      </w:r>
    </w:p>
    <w:p>
      <w:pPr>
        <w:pStyle w:val="Instructionsindent"/>
      </w:pPr>
      <w:r>
        <w:rPr/>
        <w:t xml:space="preserve">Use the Dincel waterproof warranty system at cold joints between the base of the wall and the footing or slab. Refer to the </w:t>
      </w:r>
      <w:r>
        <w:rPr>
          <w:i/>
        </w:rPr>
        <w:t xml:space="preserve">Dincel Construction Manual</w:t>
      </w:r>
      <w:r>
        <w:rPr/>
        <w:t xml:space="preserve"> Addendum for further details.</w:t>
      </w:r>
    </w:p>
    <w:bookmarkEnd w:id="115"/>
    <w:bookmarkStart w:name="f-28932-28932.10" w:id="117"/>
    <w:p>
      <w:pPr>
        <w:pStyle w:val="Heading3"/>
      </w:pPr>
      <w:bookmarkStart w:name="h-28932-28932.10" w:id="118"/>
      <w:r>
        <w:rPr/>
        <w:t xml:space="preserve">DINCEL WATERPROOF WARRANTY SYSTEM</w:t>
      </w:r>
      <w:bookmarkEnd w:id="118"/>
    </w:p>
    <w:bookmarkEnd w:id="117"/>
    <w:bookmarkStart w:name="f-28932-28932.11" w:id="119"/>
    <w:p>
      <w:pPr>
        <w:pStyle w:val="Heading4"/>
      </w:pPr>
      <w:bookmarkStart w:name="h-28932-28932.11" w:id="120"/>
      <w:r>
        <w:rPr/>
        <w:t xml:space="preserve">General</w:t>
      </w:r>
      <w:bookmarkEnd w:id="120"/>
    </w:p>
    <w:p>
      <w:pPr>
        <w:pStyle w:val="Body Text"/>
      </w:pPr>
      <w:r>
        <w:rPr/>
        <w:t xml:space="preserve">Description: A fully tanked waterproofing system for concrete basements, comprising of Dincel wall panels, Dincel Waterstop (DWS) accessory, and injectable hoses and resin.</w:t>
      </w:r>
    </w:p>
    <w:p>
      <w:pPr>
        <w:pStyle w:val="Body Text"/>
      </w:pPr>
      <w:r>
        <w:rPr/>
        <w:t xml:space="preserve">Injectable hose and resin: Proprietary products supplied by Dincel.</w:t>
      </w:r>
    </w:p>
    <w:bookmarkEnd w:id="119"/>
    <w:bookmarkStart w:name="f-28932-28932.12" w:id="121"/>
    <w:p>
      <w:pPr>
        <w:pStyle w:val="Heading4"/>
      </w:pPr>
      <w:bookmarkStart w:name="h-28932-28932.12" w:id="122"/>
      <w:r>
        <w:rPr/>
        <w:t xml:space="preserve">Assessments and reports</w:t>
      </w:r>
      <w:bookmarkEnd w:id="122"/>
    </w:p>
    <w:p>
      <w:pPr>
        <w:pStyle w:val="Body Text"/>
      </w:pPr>
      <w:r>
        <w:rPr/>
        <w:t xml:space="preserve">Dincel waterproof warranty system:</w:t>
      </w:r>
    </w:p>
    <w:p>
      <w:pPr>
        <w:pStyle w:val="NormalIndent"/>
      </w:pPr>
      <w:r>
        <w:rPr/>
        <w:t xml:space="preserve">Mahaffey Associates report on liquid tightness testing to AS 3735 (2001).</w:t>
      </w:r>
    </w:p>
    <w:p>
      <w:pPr>
        <w:pStyle w:val="Instructions"/>
      </w:pPr>
      <w:r>
        <w:rPr/>
        <w:t xml:space="preserve">A tank, constructed using the Dincel waterproof warranty system with 275 mm thick, concrete‑filled Dincel walls was tested against the liquid tightness provisions of AS 3735 (2001). The testing showed that the tank met the requirements of the standard for liquid tightness for a water level of 3 m. There was no drop in water level following the test period, indicating no water was lost from the tank.</w:t>
      </w:r>
    </w:p>
    <w:p>
      <w:pPr>
        <w:pStyle w:val="NormalIndent"/>
      </w:pPr>
      <w:r>
        <w:rPr/>
        <w:t xml:space="preserve">ACOR Consultants expert opinion report on Dincel wall watertightness.</w:t>
      </w:r>
    </w:p>
    <w:p>
      <w:pPr>
        <w:pStyle w:val="Instructions"/>
      </w:pPr>
      <w:r>
        <w:rPr/>
        <w:t xml:space="preserve">The Dincel waterproof warranty system can produce a basement wall which performs to BS 8102 (2022) Grade 2. The system can also produce a basement wall which performs to BS 8102 (2022) Grade 3 if a suitable inner skin dry wall is constructed beyond the Dincel wall and perimeter dish drain, and if appropriate dehumidification and/or air conditioning is put in place by others.</w:t>
      </w:r>
    </w:p>
    <w:bookmarkEnd w:id="121"/>
    <w:bookmarkStart w:name="f-28932-28932.13" w:id="123"/>
    <w:p>
      <w:pPr>
        <w:pStyle w:val="Heading4"/>
      </w:pPr>
      <w:bookmarkStart w:name="h-28932-28932.13" w:id="124"/>
      <w:r>
        <w:rPr/>
        <w:t xml:space="preserve">Storage and handling</w:t>
      </w:r>
      <w:bookmarkEnd w:id="124"/>
    </w:p>
    <w:p>
      <w:pPr>
        <w:pStyle w:val="Body Text"/>
      </w:pPr>
      <w:r>
        <w:rPr/>
        <w:t xml:space="preserve">Requirement: Conform to </w:t>
      </w:r>
      <w:r>
        <w:rPr>
          <w:b/>
        </w:rPr>
        <w:t xml:space="preserve">DINCEL WALLS</w:t>
      </w:r>
      <w:r>
        <w:rPr/>
        <w:t xml:space="preserve">, </w:t>
      </w:r>
      <w:r>
        <w:rPr>
          <w:b/>
        </w:rPr>
        <w:t xml:space="preserve">Storage and handling</w:t>
      </w:r>
      <w:r>
        <w:rPr/>
        <w:t xml:space="preserve">.</w:t>
      </w:r>
    </w:p>
    <w:bookmarkEnd w:id="123"/>
    <w:bookmarkStart w:name="f-28932-28932.14" w:id="125"/>
    <w:p>
      <w:pPr>
        <w:pStyle w:val="Heading4"/>
      </w:pPr>
      <w:bookmarkStart w:name="h-28932-28932.14" w:id="126"/>
      <w:r>
        <w:rPr/>
        <w:t xml:space="preserve">Profile</w:t>
      </w:r>
      <w:bookmarkEnd w:id="126"/>
    </w:p>
    <w:p>
      <w:pPr>
        <w:pStyle w:val="Body Text"/>
      </w:pPr>
      <w:r>
        <w:rPr/>
        <w:t xml:space="preserve">Wall thickness: As documented.</w:t>
      </w:r>
    </w:p>
    <w:p>
      <w:pPr>
        <w:pStyle w:val="Instructions"/>
      </w:pPr>
      <w:r>
        <w:rPr/>
        <w:t xml:space="preserve">Select from 200 mm and 275 mm profiles. Document in the </w:t>
      </w:r>
      <w:r>
        <w:rPr>
          <w:b/>
        </w:rPr>
        <w:t xml:space="preserve">Dincel waterproof warranty system schedule</w:t>
      </w:r>
      <w:r>
        <w:rPr/>
        <w:t xml:space="preserve">.</w:t>
      </w:r>
    </w:p>
    <w:bookmarkEnd w:id="125"/>
    <w:bookmarkStart w:name="f-28932-28932.15" w:id="127"/>
    <w:p>
      <w:pPr>
        <w:pStyle w:val="Heading4"/>
      </w:pPr>
      <w:bookmarkStart w:name="h-28932-28932.15" w:id="128"/>
      <w:r>
        <w:rPr/>
        <w:t xml:space="preserve">Accessories and components</w:t>
      </w:r>
      <w:bookmarkEnd w:id="128"/>
    </w:p>
    <w:p>
      <w:pPr>
        <w:pStyle w:val="Body Text"/>
      </w:pPr>
      <w:r>
        <w:rPr/>
        <w:t xml:space="preserve">General: Provide proprietary accessories including corner profiles, end caps and angles, as appropriate.</w:t>
      </w:r>
    </w:p>
    <w:p>
      <w:pPr>
        <w:pStyle w:val="Body Text"/>
      </w:pPr>
      <w:r>
        <w:rPr/>
        <w:t xml:space="preserve">Waterproofing bandages: To Dincel's recommendations.</w:t>
      </w:r>
    </w:p>
    <w:bookmarkEnd w:id="127"/>
    <w:bookmarkStart w:name="f-28932-2" w:id="129"/>
    <w:p>
      <w:pPr>
        <w:pStyle w:val="Heading3"/>
      </w:pPr>
      <w:bookmarkStart w:name="h-28932-2" w:id="130"/>
      <w:r>
        <w:rPr/>
        <w:t xml:space="preserve">OTHER FORMWORK</w:t>
      </w:r>
      <w:bookmarkEnd w:id="130"/>
    </w:p>
    <w:bookmarkEnd w:id="129"/>
    <w:bookmarkStart w:name="f-28932-3" w:id="131"/>
    <w:bookmarkStart w:name="f-12853-3" w:id="132"/>
    <w:p>
      <w:pPr>
        <w:pStyle w:val="Heading4"/>
      </w:pPr>
      <w:bookmarkStart w:name="h-12853-3" w:id="133"/>
      <w:r>
        <w:rPr/>
        <w:t xml:space="preserve">General</w:t>
      </w:r>
      <w:bookmarkEnd w:id="133"/>
    </w:p>
    <w:p>
      <w:pPr>
        <w:pStyle w:val="Body Text"/>
      </w:pPr>
      <w:r>
        <w:rPr/>
        <w:t xml:space="preserve">Form liners and release agents: Compatible with documented concrete surface finish and any proposed applied finishes to concrete.</w:t>
      </w:r>
    </w:p>
    <w:p>
      <w:pPr>
        <w:pStyle w:val="Body Text"/>
      </w:pPr>
      <w:r>
        <w:rPr/>
        <w:t xml:space="preserve">Lost formwork: Free of timber or chlorides and not to impair the structural performance of the concrete members.</w:t>
      </w:r>
    </w:p>
    <w:bookmarkEnd w:id="132"/>
    <w:bookmarkEnd w:id="131"/>
    <w:bookmarkStart w:name="f-28932-4" w:id="134"/>
    <w:bookmarkStart w:name="f-2_12853-4" w:id="135"/>
    <w:p>
      <w:pPr>
        <w:pStyle w:val="Heading4"/>
      </w:pPr>
      <w:bookmarkStart w:name="h-2_12853-4" w:id="136"/>
      <w:r>
        <w:rPr/>
        <w:t xml:space="preserve">Void formers</w:t>
      </w:r>
      <w:bookmarkEnd w:id="136"/>
    </w:p>
    <w:p>
      <w:pPr>
        <w:pStyle w:val="Body Text"/>
      </w:pPr>
      <w:r>
        <w:rPr/>
        <w:t xml:space="preserve">Requirement: Material capable of maintaining rigidity and shape until the concrete has set, capable of withstanding construction loads and non‑collapsible on absorption of moisture.</w:t>
      </w:r>
    </w:p>
    <w:bookmarkEnd w:id="135"/>
    <w:bookmarkEnd w:id="134"/>
    <w:bookmarkStart w:name="f-28932-5" w:id="137"/>
    <w:bookmarkStart w:name="f-3_12853-5" w:id="138"/>
    <w:p>
      <w:pPr>
        <w:pStyle w:val="Heading4"/>
      </w:pPr>
      <w:bookmarkStart w:name="h-3_12853-5" w:id="139"/>
      <w:r>
        <w:rPr/>
        <w:t xml:space="preserve">Profiled steel sheeting composite formwork</w:t>
      </w:r>
      <w:bookmarkEnd w:id="139"/>
    </w:p>
    <w:p>
      <w:pPr>
        <w:pStyle w:val="Body Text"/>
      </w:pPr>
      <w:r>
        <w:rPr/>
        <w:t xml:space="preserve">Material: Hot dip zinc‑coated sheet steel to AS 1397 (2021).</w:t>
      </w:r>
    </w:p>
    <w:p>
      <w:pPr>
        <w:pStyle w:val="Instructions"/>
      </w:pPr>
      <w:r>
        <w:rPr/>
        <w:t xml:space="preserve">Refer to BlueScope TB‑14 (2022) guide on standards for steel sheet and strip products.</w:t>
      </w:r>
    </w:p>
    <w:p>
      <w:pPr>
        <w:pStyle w:val="Body Text"/>
      </w:pPr>
      <w:r>
        <w:rPr/>
        <w:t xml:space="preserve">Minimum steel grade: G550.</w:t>
      </w:r>
    </w:p>
    <w:p>
      <w:pPr>
        <w:pStyle w:val="Instructions"/>
      </w:pPr>
      <w:r>
        <w:rPr/>
        <w:t xml:space="preserve">Edit if appropriate.</w:t>
      </w:r>
    </w:p>
    <w:p>
      <w:pPr>
        <w:pStyle w:val="Prompt"/>
      </w:pPr>
      <w:r>
        <w:rPr/>
        <w:t xml:space="preserve">Zinc coating mass: </w:t>
      </w:r>
      <w:r>
        <w:fldChar w:fldCharType="begin"/>
        <w:instrText xml:space="preserve"> MACROBUTTON  ac_OnHelp [complete/delete]</w:instrText>
        <w:fldChar w:fldCharType="separate"/>
        <w:t xml:space="preserve"> </w:t>
        <w:fldChar w:fldCharType="end"/>
      </w:r>
    </w:p>
    <w:p>
      <w:pPr>
        <w:pStyle w:val="Instructions"/>
      </w:pPr>
      <w:r>
        <w:rPr/>
        <w:t xml:space="preserve">Nominate one of the following two levels of protection:</w:t>
      </w:r>
    </w:p>
    <w:p>
      <w:pPr>
        <w:pStyle w:val="Instructionsindent"/>
      </w:pPr>
      <w:r>
        <w:rPr/>
        <w:t xml:space="preserve">Z350: 350 g/m</w:t>
      </w:r>
      <w:r>
        <w:rPr>
          <w:vertAlign w:val="superscript"/>
        </w:rPr>
        <w:t xml:space="preserve">2</w:t>
      </w:r>
      <w:r>
        <w:rPr/>
        <w:t xml:space="preserve"> zinc coating mass is recommended for use in non‑aggressive areas.</w:t>
      </w:r>
    </w:p>
    <w:p>
      <w:pPr>
        <w:pStyle w:val="Instructionsindent"/>
      </w:pPr>
      <w:r>
        <w:rPr/>
        <w:t xml:space="preserve">Z450: 450 g/m</w:t>
      </w:r>
      <w:r>
        <w:rPr>
          <w:vertAlign w:val="superscript"/>
        </w:rPr>
        <w:t xml:space="preserve">2</w:t>
      </w:r>
      <w:r>
        <w:rPr/>
        <w:t xml:space="preserve"> zinc coating mass is recommended for severe and aggressive environment where a build‑up of airborne corrosive contaminants can affect the coating.</w:t>
      </w:r>
    </w:p>
    <w:p>
      <w:pPr>
        <w:pStyle w:val="Instructions"/>
      </w:pPr>
      <w:r>
        <w:rPr/>
        <w:t xml:space="preserve">Make sure that the product documented has the level of galvanizing selected. See NATSPEC TECHnote DES 010 for information on atmospheric corrosivity categories.</w:t>
      </w:r>
    </w:p>
    <w:p>
      <w:pPr>
        <w:pStyle w:val="Body Text"/>
      </w:pPr>
      <w:r>
        <w:rPr/>
        <w:t xml:space="preserve">Accessories: Use materials and corrosion protection compatible with the profiled steel sheeting.</w:t>
      </w:r>
    </w:p>
    <w:bookmarkEnd w:id="138"/>
    <w:bookmarkEnd w:id="137"/>
    <w:bookmarkStart w:name="f-28932-6" w:id="140"/>
    <w:bookmarkStart w:name="f-4_12853-7" w:id="141"/>
    <w:p>
      <w:pPr>
        <w:pStyle w:val="Heading4"/>
      </w:pPr>
      <w:bookmarkStart w:name="h-4_12853-7" w:id="142"/>
      <w:r>
        <w:rPr/>
        <w:t xml:space="preserve">Plywood formwork</w:t>
      </w:r>
      <w:bookmarkEnd w:id="142"/>
    </w:p>
    <w:p>
      <w:pPr>
        <w:pStyle w:val="Body Text"/>
      </w:pPr>
      <w:r>
        <w:rPr/>
        <w:t xml:space="preserve">Material: To AS 6669 (2016).</w:t>
      </w:r>
    </w:p>
    <w:p>
      <w:pPr>
        <w:pStyle w:val="Instructions"/>
      </w:pPr>
      <w:r>
        <w:rPr/>
        <w:t xml:space="preserve">AS 6669 (2016) does not cover off‑form surface finish Class 1.</w:t>
      </w:r>
    </w:p>
    <w:p>
      <w:pPr>
        <w:pStyle w:val="Body Text"/>
      </w:pPr>
      <w:r>
        <w:rPr/>
        <w:t xml:space="preserve">Grade: Use appropriate grade for the documented design dimensions, loading and surface quality.</w:t>
      </w:r>
    </w:p>
    <w:p>
      <w:pPr>
        <w:pStyle w:val="Instructions"/>
      </w:pPr>
      <w:r>
        <w:rPr/>
        <w:t xml:space="preserve">Refer to AS 6669 (2016) for information on surface quality, veneer qualities and stress grades.</w:t>
      </w:r>
    </w:p>
    <w:p>
      <w:pPr>
        <w:pStyle w:val="Body Text"/>
      </w:pPr>
      <w:r>
        <w:rPr/>
        <w:t xml:space="preserve">Joints: Seal the joints consistent with the documented surface finish class.</w:t>
      </w:r>
    </w:p>
    <w:p>
      <w:pPr>
        <w:pStyle w:val="Body Text"/>
      </w:pPr>
      <w:r>
        <w:rPr/>
        <w:t xml:space="preserve">Tolerances: To AS 3610.1 (2018) Section 3.</w:t>
      </w:r>
    </w:p>
    <w:p>
      <w:pPr>
        <w:pStyle w:val="Instructions"/>
      </w:pPr>
      <w:r>
        <w:rPr/>
        <w:t xml:space="preserve">Document any special requirements.</w:t>
      </w:r>
    </w:p>
    <w:bookmarkEnd w:id="141"/>
    <w:bookmarkEnd w:id="140"/>
    <w:bookmarkEnd w:id="91"/>
    <w:bookmarkStart w:name="f-28937" w:id="143"/>
    <w:bookmarkStart w:name="f-28937-1" w:id="144"/>
    <w:p>
      <w:pPr>
        <w:pStyle w:val="Heading2"/>
      </w:pPr>
      <w:bookmarkStart w:name="h-28937-1" w:id="145"/>
      <w:r>
        <w:rPr/>
        <w:t xml:space="preserve">EXECUTION</w:t>
      </w:r>
      <w:bookmarkEnd w:id="145"/>
    </w:p>
    <w:bookmarkEnd w:id="144"/>
    <w:bookmarkStart w:name="f-28937-28937.1" w:id="146"/>
    <w:p>
      <w:pPr>
        <w:pStyle w:val="Heading3"/>
      </w:pPr>
      <w:bookmarkStart w:name="h-28937-28937.1" w:id="147"/>
      <w:r>
        <w:rPr/>
        <w:t xml:space="preserve">DINCEL WALLS</w:t>
      </w:r>
      <w:bookmarkEnd w:id="147"/>
    </w:p>
    <w:bookmarkEnd w:id="146"/>
    <w:bookmarkStart w:name="f-28937-28937.2" w:id="148"/>
    <w:p>
      <w:pPr>
        <w:pStyle w:val="Heading4"/>
      </w:pPr>
      <w:bookmarkStart w:name="h-28937-28937.2" w:id="149"/>
      <w:r>
        <w:rPr/>
        <w:t xml:space="preserve">Preparation</w:t>
      </w:r>
      <w:bookmarkEnd w:id="149"/>
    </w:p>
    <w:p>
      <w:pPr>
        <w:pStyle w:val="Body Text"/>
      </w:pPr>
      <w:r>
        <w:rPr/>
        <w:t xml:space="preserve">Components: Check that all webs within modules are undamaged before installing Dincel wall components. Where dust or dirt has accumulated on panels during storage, wash the panels clean, making sure no dirt remains on the snap joint of the component.</w:t>
      </w:r>
    </w:p>
    <w:p>
      <w:pPr>
        <w:pStyle w:val="Body Text"/>
      </w:pPr>
      <w:r>
        <w:rPr/>
        <w:t xml:space="preserve">Substrate: Before installing Dincel wall components, make sure the concrete substrate is clean, level and free of laitance or standing water.</w:t>
      </w:r>
    </w:p>
    <w:bookmarkEnd w:id="148"/>
    <w:bookmarkStart w:name="f-28937-28937.3" w:id="150"/>
    <w:p>
      <w:pPr>
        <w:pStyle w:val="Heading4"/>
      </w:pPr>
      <w:bookmarkStart w:name="h-28937-28937.3" w:id="151"/>
      <w:r>
        <w:rPr/>
        <w:t xml:space="preserve">Installation</w:t>
      </w:r>
      <w:bookmarkEnd w:id="151"/>
    </w:p>
    <w:p>
      <w:pPr>
        <w:pStyle w:val="Body Text"/>
      </w:pPr>
      <w:r>
        <w:rPr/>
        <w:t xml:space="preserve">Set‑out: Install proprietary Dincel floor tracks (guide channels) or angles using concrete nails.</w:t>
      </w:r>
    </w:p>
    <w:p>
      <w:pPr>
        <w:pStyle w:val="Instructions"/>
      </w:pPr>
      <w:r>
        <w:rPr/>
        <w:t xml:space="preserve">The wall guide channels can be used under walls and vertically at wall T‑junctions. They are not recommended under shear walls unless the internal webs of the guide are removed. This profile must not be used under basement walls at the wall to footing/slab junction. Instead, it is recommended D‑ANG50 PVC angles are installed on either side of the walls (both sides for self‑compacting concrete (SCC)) to maximise full concrete to concrete bearing surfaces.</w:t>
      </w:r>
    </w:p>
    <w:p>
      <w:pPr>
        <w:pStyle w:val="Body Text"/>
      </w:pPr>
      <w:r>
        <w:rPr/>
        <w:t xml:space="preserve">Assembly: Conform to the </w:t>
      </w:r>
      <w:r>
        <w:rPr>
          <w:i/>
        </w:rPr>
        <w:t xml:space="preserve">Dincel Construction Manual</w:t>
      </w:r>
      <w:r>
        <w:rPr/>
        <w:t xml:space="preserve">. Make sure vertical joints clip together to provide a secure connection along the entire length of the joint.</w:t>
      </w:r>
    </w:p>
    <w:p>
      <w:pPr>
        <w:pStyle w:val="Body Text"/>
      </w:pPr>
      <w:r>
        <w:rPr/>
        <w:t xml:space="preserve">Orientation: Position the Dincel modules so the end containing the half web holes are located at the bottom of the wall.</w:t>
      </w:r>
    </w:p>
    <w:p>
      <w:pPr>
        <w:pStyle w:val="Instructions"/>
      </w:pPr>
      <w:r>
        <w:rPr/>
        <w:t xml:space="preserve">This will align all web holes of adjacent modules, which will assist with the free flow of concrete. This is essential to avoid air voids and bulging, and maximises concrete to concrete bonding, resulting in better watertightness capabilities.</w:t>
      </w:r>
    </w:p>
    <w:p>
      <w:pPr>
        <w:pStyle w:val="Body Text"/>
      </w:pPr>
      <w:r>
        <w:rPr/>
        <w:t xml:space="preserve">Openings: Form door and window openings using Dincel accessories. Make sure cut edges are smooth and square.</w:t>
      </w:r>
    </w:p>
    <w:p>
      <w:pPr>
        <w:pStyle w:val="Instructions"/>
      </w:pPr>
      <w:r>
        <w:rPr/>
        <w:t xml:space="preserve">Accessories include end caps and corner pieces.</w:t>
      </w:r>
    </w:p>
    <w:p>
      <w:pPr>
        <w:pStyle w:val="Body Text"/>
      </w:pPr>
      <w:r>
        <w:rPr/>
        <w:t xml:space="preserve">Bracing: Conform to the following:</w:t>
      </w:r>
    </w:p>
    <w:p>
      <w:pPr>
        <w:pStyle w:val="NormalIndent"/>
      </w:pPr>
      <w:r>
        <w:rPr/>
        <w:t xml:space="preserve">Design: By a professional engineer to suit the site conditions.</w:t>
      </w:r>
    </w:p>
    <w:p>
      <w:pPr>
        <w:pStyle w:val="NormalIndent"/>
      </w:pPr>
      <w:r>
        <w:rPr/>
        <w:t xml:space="preserve">Bracing method: One of the following: </w:t>
      </w:r>
    </w:p>
    <w:p>
      <w:pPr>
        <w:pStyle w:val="NormalIndent2"/>
      </w:pPr>
      <w:r>
        <w:rPr/>
        <w:t xml:space="preserve">Secure top of Dincel wall modules to the formwork deck.</w:t>
      </w:r>
    </w:p>
    <w:p>
      <w:pPr>
        <w:pStyle w:val="NormalIndent2"/>
      </w:pPr>
      <w:r>
        <w:rPr/>
        <w:t xml:space="preserve">Provide horizontal timber or steel walers fixed to the face of the Dincel wall at panel joints, braced diagonally to ground with timber or metal braces.</w:t>
      </w:r>
    </w:p>
    <w:bookmarkEnd w:id="150"/>
    <w:bookmarkStart w:name="f-28937-28937.4" w:id="152"/>
    <w:p>
      <w:pPr>
        <w:pStyle w:val="Heading3"/>
      </w:pPr>
      <w:bookmarkStart w:name="h-28937-28937.4" w:id="153"/>
      <w:r>
        <w:rPr/>
        <w:t xml:space="preserve">DINCEL WATERPROOF WARRANTY SYSTEM</w:t>
      </w:r>
      <w:bookmarkEnd w:id="153"/>
    </w:p>
    <w:bookmarkEnd w:id="152"/>
    <w:bookmarkStart w:name="f-28937-28937.5" w:id="154"/>
    <w:p>
      <w:pPr>
        <w:pStyle w:val="Heading4"/>
      </w:pPr>
      <w:bookmarkStart w:name="h-28937-28937.5" w:id="155"/>
      <w:r>
        <w:rPr/>
        <w:t xml:space="preserve">Dincel Waterstop (DWS)</w:t>
      </w:r>
      <w:bookmarkEnd w:id="155"/>
    </w:p>
    <w:p>
      <w:pPr>
        <w:pStyle w:val="Body Text"/>
      </w:pPr>
      <w:r>
        <w:rPr/>
        <w:t xml:space="preserve">Preparation: Before installation, inspect the DWS accessory to make sure it is clean, straight and free of any physical damage or deformation.</w:t>
      </w:r>
    </w:p>
    <w:p>
      <w:pPr>
        <w:pStyle w:val="Body Text"/>
      </w:pPr>
      <w:r>
        <w:rPr/>
        <w:t xml:space="preserve">Installation: Conform to the </w:t>
      </w:r>
      <w:r>
        <w:rPr>
          <w:i/>
        </w:rPr>
        <w:t xml:space="preserve">Dincel Construction Manual</w:t>
      </w:r>
      <w:r>
        <w:rPr/>
        <w:t xml:space="preserve"> and the following:</w:t>
      </w:r>
    </w:p>
    <w:p>
      <w:pPr>
        <w:pStyle w:val="NormalIndent"/>
      </w:pPr>
      <w:r>
        <w:rPr/>
        <w:t xml:space="preserve">Securely fix the DWS accessory within the slab rebate.</w:t>
      </w:r>
    </w:p>
    <w:p>
      <w:pPr>
        <w:pStyle w:val="NormalIndent"/>
      </w:pPr>
      <w:r>
        <w:rPr/>
        <w:t xml:space="preserve">Make sure the DWS is correctly aligned and continuously supported.</w:t>
      </w:r>
    </w:p>
    <w:p>
      <w:pPr>
        <w:pStyle w:val="Instructions"/>
      </w:pPr>
      <w:r>
        <w:rPr/>
        <w:t xml:space="preserve">Continuous support is important to prevent displacement of the subsequent Dincel all panel installations and during concrete pour.</w:t>
      </w:r>
    </w:p>
    <w:bookmarkEnd w:id="154"/>
    <w:bookmarkStart w:name="f-28937-28937.6" w:id="156"/>
    <w:p>
      <w:pPr>
        <w:pStyle w:val="Heading4"/>
      </w:pPr>
      <w:bookmarkStart w:name="h-28937-28937.6" w:id="157"/>
      <w:r>
        <w:rPr/>
        <w:t xml:space="preserve">Dincel wall and injectable hose assembly</w:t>
      </w:r>
      <w:bookmarkEnd w:id="157"/>
    </w:p>
    <w:p>
      <w:pPr>
        <w:pStyle w:val="Body Text"/>
      </w:pPr>
      <w:r>
        <w:rPr/>
        <w:t xml:space="preserve">Requirement: Conform to the </w:t>
      </w:r>
      <w:r>
        <w:rPr>
          <w:i/>
        </w:rPr>
        <w:t xml:space="preserve">Dincel Construction Manual</w:t>
      </w:r>
      <w:r>
        <w:rPr/>
        <w:t xml:space="preserve"> and use a Dincel approved installer.</w:t>
      </w:r>
    </w:p>
    <w:bookmarkEnd w:id="156"/>
    <w:bookmarkStart w:name="f-28937-28937.7" w:id="158"/>
    <w:p>
      <w:pPr>
        <w:pStyle w:val="Heading4"/>
      </w:pPr>
      <w:bookmarkStart w:name="h-28937-28937.7" w:id="159"/>
      <w:r>
        <w:rPr/>
        <w:t xml:space="preserve">Resin injection</w:t>
      </w:r>
      <w:bookmarkEnd w:id="159"/>
    </w:p>
    <w:p>
      <w:pPr>
        <w:pStyle w:val="Body Text"/>
      </w:pPr>
      <w:r>
        <w:rPr/>
        <w:t xml:space="preserve">Requirement: After completion of the building structure, inject resin through the hose assembly to seal the wall to slab connection. Make sure this process is completed by Dincel.</w:t>
      </w:r>
    </w:p>
    <w:bookmarkEnd w:id="158"/>
    <w:bookmarkStart w:name="f-28937-2" w:id="160"/>
    <w:p>
      <w:pPr>
        <w:pStyle w:val="Heading3"/>
      </w:pPr>
      <w:bookmarkStart w:name="h-28937-2" w:id="161"/>
      <w:r>
        <w:rPr/>
        <w:t xml:space="preserve">OTHER FORMWORK</w:t>
      </w:r>
      <w:bookmarkEnd w:id="161"/>
    </w:p>
    <w:bookmarkEnd w:id="160"/>
    <w:bookmarkStart w:name="f-28937-3" w:id="162"/>
    <w:p>
      <w:pPr>
        <w:pStyle w:val="Heading4"/>
      </w:pPr>
      <w:bookmarkStart w:name="h-28937-3" w:id="163"/>
      <w:r>
        <w:rPr/>
        <w:t xml:space="preserve">General</w:t>
      </w:r>
      <w:bookmarkEnd w:id="163"/>
    </w:p>
    <w:p>
      <w:pPr>
        <w:pStyle w:val="Body Text"/>
      </w:pPr>
      <w:r>
        <w:rPr/>
        <w:t xml:space="preserve">Requirement: Conform to </w:t>
      </w:r>
      <w:r>
        <w:rPr>
          <w:i/>
        </w:rPr>
        <w:t xml:space="preserve">0315 Concrete finishes</w:t>
      </w:r>
      <w:r>
        <w:rPr/>
        <w:t xml:space="preserve">.</w:t>
      </w:r>
    </w:p>
    <w:bookmarkEnd w:id="162"/>
    <w:bookmarkStart w:name="f-28937-4" w:id="164"/>
    <w:bookmarkStart w:name="f-5_12853-9" w:id="165"/>
    <w:p>
      <w:pPr>
        <w:pStyle w:val="Heading4"/>
      </w:pPr>
      <w:bookmarkStart w:name="h-5_12853-9" w:id="166"/>
      <w:r>
        <w:rPr/>
        <w:t xml:space="preserve">Bolt holes</w:t>
      </w:r>
      <w:bookmarkEnd w:id="166"/>
    </w:p>
    <w:p>
      <w:pPr>
        <w:pStyle w:val="Body Text"/>
      </w:pPr>
      <w:r>
        <w:rPr/>
        <w:t xml:space="preserve">Formwork tie bolts left in the concrete: Position to achieve minimum 50 mm concrete cover to bolt.</w:t>
      </w:r>
    </w:p>
    <w:bookmarkEnd w:id="165"/>
    <w:bookmarkEnd w:id="164"/>
    <w:bookmarkStart w:name="f-28937-5" w:id="167"/>
    <w:bookmarkStart w:name="f-6_12853-10" w:id="168"/>
    <w:p>
      <w:pPr>
        <w:pStyle w:val="Heading4"/>
      </w:pPr>
      <w:bookmarkStart w:name="h-6_12853-10" w:id="169"/>
      <w:r>
        <w:rPr/>
        <w:t xml:space="preserve">Corners</w:t>
      </w:r>
      <w:bookmarkEnd w:id="169"/>
    </w:p>
    <w:p>
      <w:pPr>
        <w:pStyle w:val="Body Text"/>
      </w:pPr>
      <w:r>
        <w:rPr/>
        <w:t xml:space="preserve">Work above ground: Chamfer re‑entrant angles and provide fillets at corners.</w:t>
      </w:r>
    </w:p>
    <w:p>
      <w:pPr>
        <w:pStyle w:val="Body Text"/>
      </w:pPr>
      <w:r>
        <w:rPr/>
        <w:t xml:space="preserve">Face of chamfer/fillet: 25 mm.</w:t>
      </w:r>
    </w:p>
    <w:bookmarkEnd w:id="168"/>
    <w:bookmarkEnd w:id="167"/>
    <w:bookmarkStart w:name="f-28937-16" w:id="170"/>
    <w:bookmarkStart w:name="f-7_12853-24" w:id="171"/>
    <w:p>
      <w:pPr>
        <w:pStyle w:val="Heading4"/>
      </w:pPr>
      <w:bookmarkStart w:name="h-7_12853-24" w:id="172"/>
      <w:r>
        <w:rPr/>
        <w:t xml:space="preserve">Cambers and presets</w:t>
      </w:r>
      <w:bookmarkEnd w:id="172"/>
    </w:p>
    <w:p>
      <w:pPr>
        <w:pStyle w:val="Body Text"/>
      </w:pPr>
      <w:r>
        <w:rPr/>
        <w:t xml:space="preserve">Requirement: Provide as documented.</w:t>
      </w:r>
    </w:p>
    <w:bookmarkEnd w:id="171"/>
    <w:bookmarkEnd w:id="170"/>
    <w:bookmarkStart w:name="f-28937-6" w:id="173"/>
    <w:bookmarkStart w:name="f-8_12853-11" w:id="174"/>
    <w:p>
      <w:pPr>
        <w:pStyle w:val="Heading4"/>
      </w:pPr>
      <w:bookmarkStart w:name="h-8_12853-11" w:id="175"/>
      <w:r>
        <w:rPr/>
        <w:t xml:space="preserve">Embedments</w:t>
      </w:r>
      <w:bookmarkEnd w:id="175"/>
    </w:p>
    <w:p>
      <w:pPr>
        <w:pStyle w:val="Body Text"/>
      </w:pPr>
      <w:r>
        <w:rPr/>
        <w:t xml:space="preserve">Fixing: Fix embedments through formwork to prevent movement, or loss of slurry or concrete, during concrete placement.</w:t>
      </w:r>
    </w:p>
    <w:bookmarkEnd w:id="174"/>
    <w:bookmarkEnd w:id="173"/>
    <w:bookmarkStart w:name="f-28937-17" w:id="176"/>
    <w:bookmarkStart w:name="f-9_12853-23" w:id="177"/>
    <w:p>
      <w:pPr>
        <w:pStyle w:val="Heading4"/>
      </w:pPr>
      <w:bookmarkStart w:name="h-9_12853-23" w:id="178"/>
      <w:r>
        <w:rPr/>
        <w:t xml:space="preserve">Joints</w:t>
      </w:r>
      <w:bookmarkEnd w:id="178"/>
    </w:p>
    <w:p>
      <w:pPr>
        <w:pStyle w:val="Body Text"/>
      </w:pPr>
      <w:r>
        <w:rPr/>
        <w:t xml:space="preserve">Requirement: Provide joints that prevent loss of grout.</w:t>
      </w:r>
    </w:p>
    <w:bookmarkEnd w:id="177"/>
    <w:bookmarkEnd w:id="176"/>
    <w:bookmarkStart w:name="f-28937-7" w:id="179"/>
    <w:bookmarkStart w:name="f-10_12853-12" w:id="180"/>
    <w:p>
      <w:pPr>
        <w:pStyle w:val="Heading4"/>
      </w:pPr>
      <w:bookmarkStart w:name="h-10_12853-12" w:id="181"/>
      <w:r>
        <w:rPr/>
        <w:t xml:space="preserve">Openings</w:t>
      </w:r>
      <w:bookmarkEnd w:id="181"/>
    </w:p>
    <w:p>
      <w:pPr>
        <w:pStyle w:val="Body Text"/>
      </w:pPr>
      <w:r>
        <w:rPr/>
        <w:t xml:space="preserve">Vertical formwork: Provide openings or removable panels for inspection and cleaning, at the base of columns, walls and deep beams.</w:t>
      </w:r>
    </w:p>
    <w:p>
      <w:pPr>
        <w:pStyle w:val="Body Text"/>
      </w:pPr>
      <w:r>
        <w:rPr/>
        <w:t xml:space="preserve">Access: For thin walls and columns, provide access panels for placing concrete.</w:t>
      </w:r>
    </w:p>
    <w:bookmarkEnd w:id="180"/>
    <w:bookmarkEnd w:id="179"/>
    <w:bookmarkStart w:name="f-28937-8" w:id="182"/>
    <w:bookmarkStart w:name="f-11_12853-13" w:id="183"/>
    <w:p>
      <w:pPr>
        <w:pStyle w:val="Heading4"/>
      </w:pPr>
      <w:bookmarkStart w:name="h-11_12853-13" w:id="184"/>
      <w:r>
        <w:rPr/>
        <w:t xml:space="preserve">Release agents</w:t>
      </w:r>
      <w:bookmarkEnd w:id="184"/>
    </w:p>
    <w:p>
      <w:pPr>
        <w:pStyle w:val="Body Text"/>
      </w:pPr>
      <w:r>
        <w:rPr/>
        <w:t xml:space="preserve">Application: Before placing reinforcement, apply a release agent to the formwork and liners. Spread the coating uniformly in a thin film and remove any surplus before placing concrete.</w:t>
      </w:r>
    </w:p>
    <w:p>
      <w:pPr>
        <w:pStyle w:val="Body Text"/>
      </w:pPr>
      <w:r>
        <w:rPr/>
        <w:t xml:space="preserve">Staining: If oil or grease is used, make sure that surfaces to be exposed will not be stained or discoloured.</w:t>
      </w:r>
    </w:p>
    <w:p>
      <w:pPr>
        <w:pStyle w:val="Body Text"/>
      </w:pPr>
      <w:r>
        <w:rPr/>
        <w:t xml:space="preserve">Unlined timber formwork: Thoroughly wet timber before oiling.</w:t>
      </w:r>
    </w:p>
    <w:bookmarkEnd w:id="183"/>
    <w:bookmarkEnd w:id="182"/>
    <w:bookmarkStart w:name="f-28937-9" w:id="185"/>
    <w:bookmarkStart w:name="f-12_12853-14" w:id="186"/>
    <w:p>
      <w:pPr>
        <w:pStyle w:val="Heading4"/>
      </w:pPr>
      <w:bookmarkStart w:name="h-12_12853-14" w:id="187"/>
      <w:r>
        <w:rPr/>
        <w:t xml:space="preserve">Climbing formwork</w:t>
      </w:r>
      <w:bookmarkEnd w:id="187"/>
    </w:p>
    <w:p>
      <w:pPr>
        <w:pStyle w:val="Body Text"/>
      </w:pPr>
      <w:r>
        <w:rPr/>
        <w:t xml:space="preserve">Provision for inspection: Provide access below the movable formwork, from which surface treatment and inspection may be carried out.</w:t>
      </w:r>
    </w:p>
    <w:bookmarkEnd w:id="186"/>
    <w:bookmarkEnd w:id="185"/>
    <w:bookmarkStart w:name="f-28937-10" w:id="188"/>
    <w:bookmarkStart w:name="f-13_12853-15" w:id="189"/>
    <w:p>
      <w:pPr>
        <w:pStyle w:val="Heading4"/>
      </w:pPr>
      <w:bookmarkStart w:name="h-13_12853-15" w:id="190"/>
      <w:r>
        <w:rPr/>
        <w:t xml:space="preserve">Profiled steel sheeting composite formwork</w:t>
      </w:r>
      <w:bookmarkEnd w:id="190"/>
    </w:p>
    <w:p>
      <w:pPr>
        <w:pStyle w:val="Body Text"/>
      </w:pPr>
      <w:r>
        <w:rPr/>
        <w:t xml:space="preserve">Fixing: If sheeting cannot be fixed to structural steel supports with puddle welds, or with welded shear studs, provide details of proposed fixing method.</w:t>
      </w:r>
    </w:p>
    <w:bookmarkEnd w:id="189"/>
    <w:bookmarkEnd w:id="188"/>
    <w:bookmarkStart w:name="f-28937-11" w:id="191"/>
    <w:bookmarkStart w:name="f-14_12853-16" w:id="192"/>
    <w:p>
      <w:pPr>
        <w:pStyle w:val="Heading4"/>
      </w:pPr>
      <w:bookmarkStart w:name="h-14_12853-16" w:id="193"/>
      <w:r>
        <w:rPr/>
        <w:t xml:space="preserve">Steel liners</w:t>
      </w:r>
      <w:bookmarkEnd w:id="193"/>
    </w:p>
    <w:p>
      <w:pPr>
        <w:pStyle w:val="Body Text"/>
      </w:pPr>
      <w:r>
        <w:rPr/>
        <w:t xml:space="preserve">Rust: Clean off any rust and apply rust inhibiting agent before re‑use.</w:t>
      </w:r>
    </w:p>
    <w:bookmarkEnd w:id="192"/>
    <w:bookmarkEnd w:id="191"/>
    <w:bookmarkStart w:name="f-28937-12" w:id="194"/>
    <w:bookmarkStart w:name="f-15_12853-17" w:id="195"/>
    <w:p>
      <w:pPr>
        <w:pStyle w:val="Heading4"/>
      </w:pPr>
      <w:bookmarkStart w:name="h-15_12853-17" w:id="196"/>
      <w:r>
        <w:rPr/>
        <w:t xml:space="preserve">Visually important surfaces</w:t>
      </w:r>
      <w:bookmarkEnd w:id="196"/>
    </w:p>
    <w:p>
      <w:pPr>
        <w:pStyle w:val="Body Text"/>
      </w:pPr>
      <w:r>
        <w:rPr/>
        <w:t xml:space="preserve">Surface finish classes 1, 2 or 3: Set out the formwork to give a regular arrangement of panels, joints, bolt holes, and similar visible elements in the formed surface.</w:t>
      </w:r>
    </w:p>
    <w:bookmarkEnd w:id="195"/>
    <w:bookmarkEnd w:id="194"/>
    <w:bookmarkStart w:name="f-28937-13" w:id="197"/>
    <w:bookmarkStart w:name="f-16_12853-18" w:id="198"/>
    <w:p>
      <w:pPr>
        <w:pStyle w:val="Heading4"/>
      </w:pPr>
      <w:bookmarkStart w:name="h-16_12853-18" w:id="199"/>
      <w:r>
        <w:rPr/>
        <w:t xml:space="preserve">Void formers</w:t>
      </w:r>
      <w:bookmarkEnd w:id="199"/>
    </w:p>
    <w:p>
      <w:pPr>
        <w:pStyle w:val="Body Text"/>
      </w:pPr>
      <w:r>
        <w:rPr/>
        <w:t xml:space="preserve">Protection: Keep void formers dry until use, install on a firm level surface and place reinforcement and concrete with minimum delay.</w:t>
      </w:r>
    </w:p>
    <w:bookmarkEnd w:id="198"/>
    <w:bookmarkEnd w:id="197"/>
    <w:bookmarkStart w:name="f-28937-14" w:id="200"/>
    <w:p>
      <w:pPr>
        <w:pStyle w:val="Heading3"/>
      </w:pPr>
      <w:bookmarkStart w:name="h-28937-14" w:id="201"/>
      <w:r>
        <w:rPr/>
        <w:t xml:space="preserve">COMPLETION</w:t>
      </w:r>
      <w:bookmarkEnd w:id="201"/>
    </w:p>
    <w:bookmarkEnd w:id="200"/>
    <w:bookmarkStart w:name="f-28937-28937.8" w:id="202"/>
    <w:p>
      <w:pPr>
        <w:pStyle w:val="Heading4"/>
      </w:pPr>
      <w:bookmarkStart w:name="h-28937-28937.8" w:id="203"/>
      <w:r>
        <w:rPr/>
        <w:t xml:space="preserve">Dincel walls</w:t>
      </w:r>
      <w:bookmarkEnd w:id="203"/>
    </w:p>
    <w:p>
      <w:pPr>
        <w:pStyle w:val="Body Text"/>
      </w:pPr>
      <w:r>
        <w:rPr/>
        <w:t xml:space="preserve">Cleaning: Clean exposed surfaces promptly after concrete placement, removing concrete slurry, splashes or debris, without damaging the polymer surface.</w:t>
      </w:r>
    </w:p>
    <w:p>
      <w:pPr>
        <w:pStyle w:val="Body Text"/>
      </w:pPr>
      <w:r>
        <w:rPr/>
        <w:t xml:space="preserve">Protection: Protect Dincel wall panels from damage and prolonged UV exposure in conformance with Dincel's recommendations. Leave the Dincel wall panels intact as a permanent, protective surface for the life of the structure.</w:t>
      </w:r>
    </w:p>
    <w:bookmarkEnd w:id="202"/>
    <w:bookmarkStart w:name="f-28937-15" w:id="204"/>
    <w:bookmarkStart w:name="f-17_12853-20" w:id="205"/>
    <w:p>
      <w:pPr>
        <w:pStyle w:val="Heading4"/>
      </w:pPr>
      <w:bookmarkStart w:name="h-17_12853-20" w:id="206"/>
      <w:r>
        <w:rPr/>
        <w:t xml:space="preserve">Formwork removal</w:t>
      </w:r>
      <w:bookmarkEnd w:id="206"/>
    </w:p>
    <w:p>
      <w:pPr>
        <w:pStyle w:val="Body Text"/>
      </w:pPr>
      <w:r>
        <w:rPr/>
        <w:t xml:space="preserve">Extent: Remove formwork, other than permanent and trapped formwork, including those in concealed locations.</w:t>
      </w:r>
    </w:p>
    <w:p>
      <w:pPr>
        <w:pStyle w:val="Body Text"/>
      </w:pPr>
      <w:r>
        <w:rPr/>
        <w:t xml:space="preserve">Timing: Do not disturb formwork until concrete has reached sufficient hardness to withstand formwork movements and removal without damage.</w:t>
      </w:r>
    </w:p>
    <w:p>
      <w:pPr>
        <w:pStyle w:val="Body Text"/>
      </w:pPr>
      <w:r>
        <w:rPr/>
        <w:t xml:space="preserve">Stripping:</w:t>
      </w:r>
    </w:p>
    <w:p>
      <w:pPr>
        <w:pStyle w:val="NormalIndent"/>
      </w:pPr>
      <w:r>
        <w:rPr/>
        <w:t xml:space="preserve">General: To AS 3600 (2018) where it is more stringent than AS 3610.1 (2018) and AS 3610.2 (Int) (2023).</w:t>
      </w:r>
    </w:p>
    <w:p>
      <w:pPr>
        <w:pStyle w:val="NormalIndent"/>
      </w:pPr>
      <w:r>
        <w:rPr/>
        <w:t xml:space="preserve">Vertical formwork: To the recommendations of AS 3610.1 (2018) Table C2.</w:t>
      </w:r>
    </w:p>
    <w:p>
      <w:pPr>
        <w:pStyle w:val="NormalIndent"/>
      </w:pPr>
      <w:r>
        <w:rPr/>
        <w:t xml:space="preserve">Multi‑storey work: Remove formwork without disturbing props supporting succeeding floors.</w:t>
      </w:r>
    </w:p>
    <w:p>
      <w:pPr>
        <w:pStyle w:val="NormalIndent"/>
      </w:pPr>
      <w:r>
        <w:rPr/>
        <w:t xml:space="preserve">Post‑tensioned concrete: Remove formwork supporting post‑tensioned concrete members to AS 3600 (2018) clause 17.6.2.7.</w:t>
      </w:r>
    </w:p>
    <w:p>
      <w:pPr>
        <w:pStyle w:val="Body Text"/>
      </w:pPr>
      <w:r>
        <w:rPr/>
        <w:t xml:space="preserve">Removable bolts: Remove tie bolts without damaging the concrete.</w:t>
      </w:r>
    </w:p>
    <w:p>
      <w:pPr>
        <w:pStyle w:val="Body Text"/>
      </w:pPr>
      <w:r>
        <w:rPr/>
        <w:t xml:space="preserve">Bolt hole filling: Provide material with durability and colour matching the concrete.</w:t>
      </w:r>
    </w:p>
    <w:p>
      <w:pPr>
        <w:pStyle w:val="Body Text"/>
      </w:pPr>
      <w:r>
        <w:rPr/>
        <w:t xml:space="preserve">Recessed filling: Fill or plug the hole to 6 mm below the finished surface.</w:t>
      </w:r>
    </w:p>
    <w:p>
      <w:pPr>
        <w:pStyle w:val="Body Text"/>
      </w:pPr>
      <w:r>
        <w:rPr/>
        <w:t xml:space="preserve">Curing: If formwork is stripped before the minimum curing period for the concrete has elapsed, continue curing the exposed faces as soon as the stripping is completed, within an hour of exposure.</w:t>
      </w:r>
    </w:p>
    <w:bookmarkEnd w:id="205"/>
    <w:bookmarkEnd w:id="204"/>
    <w:bookmarkStart w:name="f-28937-28937.9" w:id="207"/>
    <w:p>
      <w:pPr>
        <w:pStyle w:val="Heading4"/>
      </w:pPr>
      <w:bookmarkStart w:name="h-28937-28937.9" w:id="208"/>
      <w:r>
        <w:rPr/>
        <w:t xml:space="preserve">Warranties</w:t>
      </w:r>
      <w:bookmarkEnd w:id="208"/>
    </w:p>
    <w:p>
      <w:pPr>
        <w:pStyle w:val="Body Text"/>
      </w:pPr>
      <w:r>
        <w:rPr/>
        <w:t xml:space="preserve">Dincel walls: Void Free Warranty.</w:t>
      </w:r>
    </w:p>
    <w:p>
      <w:pPr>
        <w:pStyle w:val="Instructions"/>
      </w:pPr>
      <w:r>
        <w:rPr/>
        <w:t xml:space="preserve">Complete and submit the application form available on Dincel's website.</w:t>
      </w:r>
    </w:p>
    <w:p>
      <w:pPr>
        <w:pStyle w:val="Body Text"/>
      </w:pPr>
      <w:r>
        <w:rPr/>
        <w:t xml:space="preserve">Dincel waterproof warranty system: Waterproof Warranty.</w:t>
      </w:r>
    </w:p>
    <w:p>
      <w:pPr>
        <w:pStyle w:val="Instructions"/>
      </w:pPr>
      <w:r>
        <w:rPr/>
        <w:t xml:space="preserve">The warranty is contingent upon full installation oversight by Dincel, who must supervise the process from the footing construction stage through to the final resin injection.</w:t>
      </w:r>
    </w:p>
    <w:p>
      <w:pPr>
        <w:pStyle w:val="Instructions"/>
      </w:pPr>
      <w:r>
        <w:rPr/>
        <w:t xml:space="preserve">A pre‑qualification checklist is available on Dincel's website.</w:t>
      </w:r>
    </w:p>
    <w:p>
      <w:pPr>
        <w:pStyle w:val="Body Text"/>
      </w:pPr>
      <w:r>
        <w:rPr/>
        <w:t xml:space="preserve">Period: As offered by the manufacturer.</w:t>
      </w:r>
    </w:p>
    <w:p>
      <w:pPr>
        <w:pStyle w:val="Instructions"/>
      </w:pPr>
      <w:r>
        <w:rPr/>
        <w:t xml:space="preserve">The Void Free Warranty provides coverage up until an occupation certificate is granted.</w:t>
      </w:r>
    </w:p>
    <w:p>
      <w:pPr>
        <w:pStyle w:val="Instructions"/>
      </w:pPr>
      <w:r>
        <w:rPr/>
        <w:t xml:space="preserve">A warranty period of up to 50 years may be provided with the Waterproof Warranty.</w:t>
      </w:r>
    </w:p>
    <w:bookmarkEnd w:id="207"/>
    <w:bookmarkEnd w:id="143"/>
    <w:bookmarkStart w:name="f-28934" w:id="209"/>
    <w:bookmarkStart w:name="f-28934-1" w:id="210"/>
    <w:p>
      <w:pPr>
        <w:pStyle w:val="Heading2"/>
      </w:pPr>
      <w:bookmarkStart w:name="h-28934-1" w:id="211"/>
      <w:r>
        <w:rPr/>
        <w:t xml:space="preserve">SELECTIONS</w:t>
      </w:r>
      <w:bookmarkEnd w:id="211"/>
    </w:p>
    <w:bookmarkEnd w:id="210"/>
    <w:bookmarkStart w:name="f-28934-2" w:id="212"/>
    <w:bookmarkStart w:name="f-7991" w:id="213"/>
    <w:bookmarkStart w:name="f-7991-1" w:id="214"/>
    <w:p>
      <w:pPr>
        <w:pStyle w:val="Instructions"/>
      </w:pPr>
      <w:r>
        <w:rPr>
          <w:b/>
        </w:rPr>
        <w:t xml:space="preserve">Schedules</w:t>
      </w:r>
      <w:r>
        <w:rP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bookmarkEnd w:id="214"/>
    <w:bookmarkEnd w:id="213"/>
    <w:bookmarkEnd w:id="212"/>
    <w:bookmarkStart w:name="f-28934-3" w:id="215"/>
    <w:p>
      <w:pPr>
        <w:pStyle w:val="Heading3"/>
      </w:pPr>
      <w:bookmarkStart w:name="h-28934-3" w:id="216"/>
      <w:r>
        <w:rPr/>
        <w:t xml:space="preserve">SCHEDULE</w:t>
      </w:r>
      <w:bookmarkEnd w:id="216"/>
    </w:p>
    <w:bookmarkEnd w:id="215"/>
    <w:bookmarkStart w:name="f-28934-28934.1" w:id="217"/>
    <w:p>
      <w:pPr>
        <w:pStyle w:val="Heading4"/>
      </w:pPr>
      <w:bookmarkStart w:name="h-28934-28934.1" w:id="218"/>
      <w:r>
        <w:rPr/>
        <w:t xml:space="preserve">Dincel wall schedule</w:t>
      </w:r>
      <w:bookmarkEnd w:id="218"/>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Thickness (mm)</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Wall build up</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Additional information</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8767" w:id="219"/>
    <w:bookmarkStart w:name="f-8767-1" w:id="220"/>
    <w:p>
      <w:pPr>
        <w:pStyle w:val="Instructions"/>
      </w:pPr>
      <w:r>
        <w:rPr/>
        <w:t xml:space="preserve">The codes in the header row of the schedule designate each application or location of the item scheduled. Edit the codes to match those in other contract documents.</w:t>
      </w:r>
    </w:p>
    <w:bookmarkEnd w:id="220"/>
    <w:bookmarkEnd w:id="219"/>
    <w:p>
      <w:pPr>
        <w:pStyle w:val="Instructions"/>
      </w:pPr>
      <w:r>
        <w:rPr/>
        <w:t xml:space="preserve">Thickness (mm):</w:t>
      </w:r>
    </w:p>
    <w:p>
      <w:pPr>
        <w:pStyle w:val="Instructionsindent"/>
      </w:pPr>
      <w:r>
        <w:rPr/>
        <w:t xml:space="preserve">110 mm profile. Available in stock lengths of 2.85 m, 3 m, 3.3 m and 3.6 m, and custom lengths from 1.8 m to 7.95 m.</w:t>
      </w:r>
    </w:p>
    <w:p>
      <w:pPr>
        <w:pStyle w:val="Instructionsindent"/>
      </w:pPr>
      <w:r>
        <w:rPr/>
        <w:t xml:space="preserve">155 mm profile. Available in stock lengths of 2.85 m, 3 m, 3.3 m and 3.6 m, and custom lengths from 1.8 m to 7.95 m.</w:t>
      </w:r>
    </w:p>
    <w:p>
      <w:pPr>
        <w:pStyle w:val="Instructionsindent"/>
      </w:pPr>
      <w:r>
        <w:rPr/>
        <w:t xml:space="preserve">200 mm profile. Available in stock lengths of 2.85 m, 3 m, 3.15 m, 3.3 m, 3.45 m, and 3.6 m, and custom lengths from 1.8 m to 7.95 m.</w:t>
      </w:r>
    </w:p>
    <w:p>
      <w:pPr>
        <w:pStyle w:val="Instructionsindent"/>
      </w:pPr>
      <w:r>
        <w:rPr/>
        <w:t xml:space="preserve">275 mm profile. Available in stock lengths of 2.85 m, 3 m and 3.6 m, and custom lengths from 1.8 m to 6.525 m.</w:t>
      </w:r>
    </w:p>
    <w:p>
      <w:pPr>
        <w:pStyle w:val="Instructions"/>
      </w:pPr>
      <w:r>
        <w:rPr/>
        <w:t xml:space="preserve">Special order lengths of 1.2 m to 1.65 m are available for all the above products. However these will be special request orders.</w:t>
      </w:r>
    </w:p>
    <w:p>
      <w:pPr>
        <w:pStyle w:val="Instructions"/>
      </w:pPr>
      <w:r>
        <w:rPr/>
        <w:t xml:space="preserve">Note, the 110 mm and 155 mm profiles can accommodate a central layer of horizontal steel reinforcement if required by design. The 200 mm and 275 mm profiles can accommodate a front and back layer of horizontal reinforcement if required by design. It is also available with an additional central web hole to allow for closed ties to be inserted for columns and blade walls.</w:t>
      </w:r>
    </w:p>
    <w:p>
      <w:pPr>
        <w:pStyle w:val="Instructions"/>
      </w:pPr>
      <w:r>
        <w:rPr/>
        <w:t xml:space="preserve">Wall build up: Nominate any other components of the wall system and cross reference the relevant NATSPEC worksection.</w:t>
      </w:r>
    </w:p>
    <w:bookmarkEnd w:id="217"/>
    <w:bookmarkStart w:name="f-28934-28934.2" w:id="221"/>
    <w:p>
      <w:pPr>
        <w:pStyle w:val="Heading4"/>
      </w:pPr>
      <w:bookmarkStart w:name="h-28934-28934.2" w:id="222"/>
      <w:r>
        <w:rPr/>
        <w:t xml:space="preserve">Dincel waterproof warranty system schedule</w:t>
      </w:r>
      <w:bookmarkEnd w:id="222"/>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Thickness (mm)</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Additional information</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2_8767" w:id="223"/>
    <w:bookmarkStart w:name="f-2_8767-1" w:id="224"/>
    <w:p>
      <w:pPr>
        <w:pStyle w:val="Instructions"/>
      </w:pPr>
      <w:r>
        <w:rPr/>
        <w:t xml:space="preserve">The codes in the header row of the schedule designate each application or location of the item scheduled. Edit the codes to match those in other contract documents.</w:t>
      </w:r>
    </w:p>
    <w:bookmarkEnd w:id="224"/>
    <w:bookmarkEnd w:id="223"/>
    <w:p>
      <w:pPr>
        <w:pStyle w:val="Instructions"/>
      </w:pPr>
      <w:r>
        <w:rPr/>
        <w:t xml:space="preserve">Thickness (mm):</w:t>
      </w:r>
    </w:p>
    <w:p>
      <w:pPr>
        <w:pStyle w:val="Instructionsindent"/>
      </w:pPr>
      <w:r>
        <w:rPr/>
        <w:t xml:space="preserve">200 mm profile. Available in stock lengths of 2.85 m, 3 m, 3.15 m, 3.3 m, 3.45 m, and 3.6 m, and custom lengths from 1.8 m to 7.95 m.</w:t>
      </w:r>
    </w:p>
    <w:p>
      <w:pPr>
        <w:pStyle w:val="Instructionsindent"/>
      </w:pPr>
      <w:r>
        <w:rPr/>
        <w:t xml:space="preserve">275 mm profile. Available in stock lengths of 2.85 m, 3 m and 3.6 m, and custom lengths from 1.8 m to 6.525 m.</w:t>
      </w:r>
    </w:p>
    <w:bookmarkEnd w:id="221"/>
    <w:bookmarkStart w:name="f-28934-4" w:id="225"/>
    <w:bookmarkStart w:name="f-18_12853-22" w:id="226"/>
    <w:p>
      <w:pPr>
        <w:pStyle w:val="Heading4"/>
      </w:pPr>
      <w:bookmarkStart w:name="h-18_12853-22" w:id="227"/>
      <w:r>
        <w:rPr/>
        <w:t xml:space="preserve">Formwork dimensional deviation schedule</w:t>
      </w:r>
      <w:bookmarkEnd w:id="227"/>
    </w:p>
    <w:tbl>
      <w:tblPr>
        <w:tblStyle w:val="NATSPECTable"/>
        <w:tblW w:w="5000" w:type="pct"/>
        <w:tblLook w:firstRow="1" w:lastRow="0" w:firstColumn="0" w:lastColumn="0"/>
      </w:tblPr>
      <w:tr>
        <w:trPr>
          <w:tblHeader/>
        </w:trPr>
        <w:tc>
          <w:tcPr>
            <w:tcW w:w="34%" w:type="pct"/>
          </w:tcPr>
          <w:p>
            <w:pPr>
              <w:pStyle w:val="Tabletitle"/>
            </w:pPr>
            <w:r>
              <w:rPr>
                <w:b/>
              </w:rPr>
              <w:t xml:space="preserve">Dimension or measurement</w:t>
            </w:r>
          </w:p>
        </w:tc>
        <w:tc>
          <w:tcPr>
            <w:tcW w:w="33%" w:type="pct"/>
          </w:tcPr>
          <w:p>
            <w:pPr>
              <w:pStyle w:val="Tabletitle"/>
            </w:pPr>
            <w:r>
              <w:rPr>
                <w:b/>
              </w:rPr>
              <w:t xml:space="preserve">Location or element</w:t>
            </w:r>
          </w:p>
        </w:tc>
        <w:tc>
          <w:tcPr>
            <w:tcW w:w="33%" w:type="pct"/>
          </w:tcPr>
          <w:p>
            <w:pPr>
              <w:pStyle w:val="Tabletitle"/>
            </w:pPr>
            <w:r>
              <w:rPr>
                <w:b/>
              </w:rPr>
              <w:t xml:space="preserve">Deviation (mm)</w:t>
            </w: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r>
        <w:trPr/>
        <w:tc>
          <w:tcPr>
            <w:tcW w:w="34%" w:type="pct"/>
          </w:tcPr>
          <w:p>
            <w:pPr>
              <w:pStyle w:val="Tabletext"/>
            </w:pPr>
          </w:p>
        </w:tc>
        <w:tc>
          <w:tcPr>
            <w:tcW w:w="33%" w:type="pct"/>
          </w:tcPr>
          <w:p>
            <w:pPr>
              <w:pStyle w:val="Tabletext"/>
            </w:pPr>
          </w:p>
        </w:tc>
        <w:tc>
          <w:tcPr>
            <w:tcW w:w="33%" w:type="pct"/>
          </w:tcPr>
          <w:p>
            <w:pPr>
              <w:pStyle w:val="Tabletext"/>
            </w:pPr>
          </w:p>
        </w:tc>
      </w:tr>
    </w:tbl>
    <w:p>
      <w:r>
        <w:t xml:space="preserve"> </w:t>
      </w:r>
    </w:p>
    <w:p>
      <w:pPr>
        <w:pStyle w:val="Instructions"/>
      </w:pPr>
      <w:r>
        <w:rPr/>
        <w:t xml:space="preserve">Dimension or measurement: e.g. Absolute position.</w:t>
      </w:r>
    </w:p>
    <w:p>
      <w:pPr>
        <w:pStyle w:val="Instructions"/>
      </w:pPr>
      <w:r>
        <w:rPr/>
        <w:t xml:space="preserve">Location or element: e.g. Class 2 surface, Class 3 surface.</w:t>
      </w:r>
    </w:p>
    <w:p>
      <w:pPr>
        <w:pStyle w:val="Instructions"/>
      </w:pPr>
      <w:r>
        <w:rPr/>
        <w:t xml:space="preserve">Deviation (mm): e.g. 15, 20, 25.</w:t>
      </w:r>
    </w:p>
    <w:bookmarkEnd w:id="226"/>
    <w:bookmarkEnd w:id="225"/>
    <w:bookmarkEnd w:id="209"/>
    <w:bookmarkEnd w:id="23"/>
    <w:bookmarkStart w:name="f-28935-bibliography" w:id="228"/>
    <w:bookmarkStart w:name="f-28936" w:id="229"/>
    <w:bookmarkStart w:name="f-28936-1" w:id="230"/>
    <w:p>
      <w:pPr>
        <w:pStyle w:val="InstructionsHeading4"/>
      </w:pPr>
      <w:bookmarkStart w:name="h-28936-1" w:id="231"/>
      <w:r>
        <w:rPr/>
        <w:t xml:space="preserve">REFERENCED DOCUMENTS</w:t>
      </w:r>
      <w:bookmarkEnd w:id="231"/>
    </w:p>
    <w:bookmarkEnd w:id="230"/>
    <w:p>
      <w:pPr>
        <w:pStyle w:val="Instructions"/>
      </w:pPr>
      <w:r>
        <w:rPr>
          <w:b/>
        </w:rPr>
        <w:t xml:space="preserve">The following documents are incorporated into this worksection by reference:</w:t>
      </w:r>
    </w:p>
    <w:bookmarkStart w:name="f-28936-10_01170_000-000" w:id="232"/>
    <w:p>
      <w:pPr>
        <w:pStyle w:val="Standard1"/>
      </w:pPr>
      <w:r>
        <w:rPr/>
        <w:t xml:space="preserve">AS/NZS 1170</w:t>
      </w:r>
      <w:r>
        <w:tab/>
      </w:r>
      <w:r>
        <w:tab/>
      </w:r>
      <w:r>
        <w:rPr/>
        <w:t xml:space="preserve">Structural design actions</w:t>
      </w:r>
    </w:p>
    <w:bookmarkEnd w:id="232"/>
    <w:bookmarkStart w:name="f-28936-10_01397_000-000_2021" w:id="233"/>
    <w:p>
      <w:pPr>
        <w:pStyle w:val="Standard1"/>
      </w:pPr>
      <w:r>
        <w:rPr/>
        <w:t xml:space="preserve">AS 1397</w:t>
      </w:r>
      <w:r>
        <w:tab/>
      </w:r>
      <w:r>
        <w:rPr/>
        <w:t xml:space="preserve">2021</w:t>
      </w:r>
      <w:r>
        <w:tab/>
      </w:r>
      <w:r>
        <w:rPr/>
        <w:t xml:space="preserve">Continuous hot-dip metallic coated steel sheet and strip - Coatings of zinc and zinc alloyed with aluminium and magnesium</w:t>
      </w:r>
    </w:p>
    <w:bookmarkEnd w:id="233"/>
    <w:bookmarkStart w:name="f-28936-10_01530_000-000" w:id="234"/>
    <w:p>
      <w:pPr>
        <w:pStyle w:val="Standard1"/>
      </w:pPr>
      <w:r>
        <w:rPr/>
        <w:t xml:space="preserve">AS 1530</w:t>
      </w:r>
      <w:r>
        <w:tab/>
      </w:r>
      <w:r>
        <w:tab/>
      </w:r>
      <w:r>
        <w:rPr/>
        <w:t xml:space="preserve">Methods for fire tests on building materials, components and structures</w:t>
      </w:r>
    </w:p>
    <w:bookmarkEnd w:id="234"/>
    <w:bookmarkStart w:name="f-28936-10_01530_004-000_2014" w:id="235"/>
    <w:p>
      <w:pPr>
        <w:pStyle w:val="Standard2"/>
      </w:pPr>
      <w:r>
        <w:rPr/>
        <w:t xml:space="preserve">AS 1530.4</w:t>
      </w:r>
      <w:r>
        <w:tab/>
      </w:r>
      <w:r>
        <w:rPr/>
        <w:t xml:space="preserve">2014</w:t>
      </w:r>
      <w:r>
        <w:tab/>
      </w:r>
      <w:r>
        <w:rPr/>
        <w:t xml:space="preserve">Fire-resistance tests for elements of construction</w:t>
      </w:r>
    </w:p>
    <w:bookmarkEnd w:id="235"/>
    <w:bookmarkStart w:name="f-28936-10_01530_008-002_2018" w:id="236"/>
    <w:p>
      <w:pPr>
        <w:pStyle w:val="Standard2"/>
      </w:pPr>
      <w:r>
        <w:rPr/>
        <w:t xml:space="preserve">AS 1530.8.2</w:t>
      </w:r>
      <w:r>
        <w:tab/>
      </w:r>
      <w:r>
        <w:rPr/>
        <w:t xml:space="preserve">2018</w:t>
      </w:r>
      <w:r>
        <w:tab/>
      </w:r>
      <w:r>
        <w:rPr/>
        <w:t xml:space="preserve">Tests on elements of construction for buildings exposed to simulated bushfire attack - Large flaming sources</w:t>
      </w:r>
    </w:p>
    <w:bookmarkEnd w:id="236"/>
    <w:bookmarkStart w:name="f-28936-10_02327_000-000_2017" w:id="237"/>
    <w:p>
      <w:pPr>
        <w:pStyle w:val="Standard1"/>
      </w:pPr>
      <w:r>
        <w:rPr/>
        <w:t xml:space="preserve">AS/NZS 2327</w:t>
      </w:r>
      <w:r>
        <w:tab/>
      </w:r>
      <w:r>
        <w:rPr/>
        <w:t xml:space="preserve">2017</w:t>
      </w:r>
      <w:r>
        <w:tab/>
      </w:r>
      <w:r>
        <w:rPr/>
        <w:t xml:space="preserve">Composite structures - Composite steel-concrete construction in buildings</w:t>
      </w:r>
    </w:p>
    <w:bookmarkEnd w:id="237"/>
    <w:bookmarkStart w:name="f-28936-10_03600_000-000_2018" w:id="238"/>
    <w:p>
      <w:pPr>
        <w:pStyle w:val="Standard1"/>
      </w:pPr>
      <w:r>
        <w:rPr/>
        <w:t xml:space="preserve">AS 3600</w:t>
      </w:r>
      <w:r>
        <w:tab/>
      </w:r>
      <w:r>
        <w:rPr/>
        <w:t xml:space="preserve">2018</w:t>
      </w:r>
      <w:r>
        <w:tab/>
      </w:r>
      <w:r>
        <w:rPr/>
        <w:t xml:space="preserve">Concrete structures</w:t>
      </w:r>
    </w:p>
    <w:bookmarkEnd w:id="238"/>
    <w:bookmarkStart w:name="f-28936-10_03610_000-000" w:id="239"/>
    <w:p>
      <w:pPr>
        <w:pStyle w:val="Standard1"/>
      </w:pPr>
      <w:r>
        <w:rPr/>
        <w:t xml:space="preserve">AS 3610</w:t>
      </w:r>
      <w:r>
        <w:tab/>
      </w:r>
      <w:r>
        <w:tab/>
      </w:r>
      <w:r>
        <w:rPr/>
        <w:t xml:space="preserve">Formwork for concrete</w:t>
      </w:r>
    </w:p>
    <w:bookmarkEnd w:id="239"/>
    <w:bookmarkStart w:name="f-28936-10_03610_001-000_2018" w:id="240"/>
    <w:p>
      <w:pPr>
        <w:pStyle w:val="Standard2"/>
      </w:pPr>
      <w:r>
        <w:rPr/>
        <w:t xml:space="preserve">AS 3610.1</w:t>
      </w:r>
      <w:r>
        <w:tab/>
      </w:r>
      <w:r>
        <w:rPr/>
        <w:t xml:space="preserve">2018</w:t>
      </w:r>
      <w:r>
        <w:tab/>
      </w:r>
      <w:r>
        <w:rPr/>
        <w:t xml:space="preserve">Specifications</w:t>
      </w:r>
    </w:p>
    <w:bookmarkEnd w:id="240"/>
    <w:bookmarkStart w:name="f-28936-10_03610_002-000_2023" w:id="241"/>
    <w:p>
      <w:pPr>
        <w:pStyle w:val="Standard2"/>
      </w:pPr>
      <w:r>
        <w:rPr/>
        <w:t xml:space="preserve">AS 3610.2 (Int)</w:t>
      </w:r>
      <w:r>
        <w:tab/>
      </w:r>
      <w:r>
        <w:rPr/>
        <w:t xml:space="preserve">2023</w:t>
      </w:r>
      <w:r>
        <w:tab/>
      </w:r>
      <w:r>
        <w:rPr/>
        <w:t xml:space="preserve">Design and construction</w:t>
      </w:r>
    </w:p>
    <w:bookmarkEnd w:id="241"/>
    <w:bookmarkStart w:name="f-28936-10_03735_000-000_2001" w:id="242"/>
    <w:p>
      <w:pPr>
        <w:pStyle w:val="Standard1"/>
      </w:pPr>
      <w:r>
        <w:rPr/>
        <w:t xml:space="preserve">AS 3735</w:t>
      </w:r>
      <w:r>
        <w:tab/>
      </w:r>
      <w:r>
        <w:rPr/>
        <w:t xml:space="preserve">2001</w:t>
      </w:r>
      <w:r>
        <w:tab/>
      </w:r>
      <w:r>
        <w:rPr/>
        <w:t xml:space="preserve">Concrete structures for retaining liquids</w:t>
      </w:r>
    </w:p>
    <w:bookmarkEnd w:id="242"/>
    <w:bookmarkStart w:name="f-28936-10_05637_000-000" w:id="243"/>
    <w:p>
      <w:pPr>
        <w:pStyle w:val="Standard1"/>
      </w:pPr>
      <w:r>
        <w:rPr/>
        <w:t xml:space="preserve">AS 5637</w:t>
      </w:r>
      <w:r>
        <w:tab/>
      </w:r>
      <w:r>
        <w:tab/>
      </w:r>
      <w:r>
        <w:rPr/>
        <w:t xml:space="preserve">Determination of fire hazard properties</w:t>
      </w:r>
    </w:p>
    <w:bookmarkEnd w:id="243"/>
    <w:bookmarkStart w:name="f-28936-10_05637_001-000_2015" w:id="244"/>
    <w:p>
      <w:pPr>
        <w:pStyle w:val="Standard2"/>
      </w:pPr>
      <w:r>
        <w:rPr/>
        <w:t xml:space="preserve">AS 5637.1</w:t>
      </w:r>
      <w:r>
        <w:tab/>
      </w:r>
      <w:r>
        <w:rPr/>
        <w:t xml:space="preserve">2015</w:t>
      </w:r>
      <w:r>
        <w:tab/>
      </w:r>
      <w:r>
        <w:rPr/>
        <w:t xml:space="preserve">Wall and ceiling linings</w:t>
      </w:r>
    </w:p>
    <w:bookmarkEnd w:id="244"/>
    <w:bookmarkStart w:name="f-28936-10_06669_000-000_2016" w:id="245"/>
    <w:p>
      <w:pPr>
        <w:pStyle w:val="Standard1"/>
      </w:pPr>
      <w:r>
        <w:rPr/>
        <w:t xml:space="preserve">AS 6669</w:t>
      </w:r>
      <w:r>
        <w:tab/>
      </w:r>
      <w:r>
        <w:rPr/>
        <w:t xml:space="preserve">2016</w:t>
      </w:r>
      <w:r>
        <w:tab/>
      </w:r>
      <w:r>
        <w:rPr/>
        <w:t xml:space="preserve">Plywood - Formwork</w:t>
      </w:r>
    </w:p>
    <w:bookmarkEnd w:id="245"/>
    <w:bookmarkStart w:name="f-28936-25_BRAC_V20_01_00000_2022" w:id="246"/>
    <w:p>
      <w:pPr>
        <w:pStyle w:val="Standard1"/>
      </w:pPr>
      <w:r>
        <w:rPr/>
        <w:t xml:space="preserve">BRAC V20/01-A3</w:t>
      </w:r>
      <w:r>
        <w:tab/>
      </w:r>
      <w:r>
        <w:rPr/>
        <w:t xml:space="preserve">2026</w:t>
      </w:r>
      <w:r>
        <w:tab/>
      </w:r>
      <w:r>
        <w:rPr/>
        <w:t xml:space="preserve">BRAC Certificate of Accreditation - Certificate number: V20/01 - A3</w:t>
      </w:r>
    </w:p>
    <w:bookmarkEnd w:id="246"/>
    <w:bookmarkStart w:name="f-28936-25_CM_202420_00000_2022" w:id="247"/>
    <w:p>
      <w:pPr>
        <w:pStyle w:val="Standard1"/>
      </w:pPr>
      <w:r>
        <w:rPr/>
        <w:t xml:space="preserve">CM20242</w:t>
      </w:r>
      <w:r>
        <w:tab/>
      </w:r>
      <w:r>
        <w:rPr/>
        <w:t xml:space="preserve">2026</w:t>
      </w:r>
      <w:r>
        <w:tab/>
      </w:r>
      <w:r>
        <w:rPr/>
        <w:t xml:space="preserve">Dincel Wall</w:t>
      </w:r>
    </w:p>
    <w:bookmarkEnd w:id="247"/>
    <w:bookmarkStart w:name="f-28936-25_DINCEL_CM_00000_2023" w:id="248"/>
    <w:p>
      <w:pPr>
        <w:pStyle w:val="Standard1"/>
      </w:pPr>
      <w:r>
        <w:rPr/>
        <w:t xml:space="preserve">Dincel CM</w:t>
      </w:r>
      <w:r>
        <w:tab/>
      </w:r>
      <w:r>
        <w:tab/>
      </w:r>
      <w:r>
        <w:rPr/>
        <w:t xml:space="preserve">Construction manual</w:t>
      </w:r>
    </w:p>
    <w:bookmarkEnd w:id="248"/>
    <w:bookmarkStart w:name="f-28936-25_DINCEL_DM_00000_2014" w:id="249"/>
    <w:p>
      <w:pPr>
        <w:pStyle w:val="Standard1"/>
      </w:pPr>
      <w:r>
        <w:rPr/>
        <w:t xml:space="preserve">Dincel DM</w:t>
      </w:r>
      <w:r>
        <w:tab/>
      </w:r>
      <w:r>
        <w:tab/>
      </w:r>
      <w:r>
        <w:rPr/>
        <w:t xml:space="preserve">Dincel 3S Structural engineering design manual - Revision 6</w:t>
      </w:r>
    </w:p>
    <w:bookmarkEnd w:id="249"/>
    <w:p>
      <w:pPr>
        <w:pStyle w:val="Instructions"/>
      </w:pPr>
      <w:r>
        <w:rPr>
          <w:b/>
        </w:rPr>
        <w:t xml:space="preserve">The following documents are mentioned only in the </w:t>
      </w:r>
      <w:r>
        <w:rPr>
          <w:b/>
          <w:i/>
        </w:rPr>
        <w:t xml:space="preserve">Guidance</w:t>
      </w:r>
      <w:r>
        <w:rPr>
          <w:b/>
        </w:rPr>
        <w:t xml:space="preserve"> text:</w:t>
      </w:r>
    </w:p>
    <w:bookmarkStart w:name="f-28936-=10_01530_000-000" w:id="250"/>
    <w:p>
      <w:pPr>
        <w:pStyle w:val="Standard1"/>
      </w:pPr>
      <w:r>
        <w:rPr/>
        <w:t xml:space="preserve">AS 1530</w:t>
      </w:r>
      <w:r>
        <w:tab/>
      </w:r>
      <w:r>
        <w:tab/>
      </w:r>
      <w:r>
        <w:rPr/>
        <w:t xml:space="preserve">Methods for fire tests on building materials, components and structures</w:t>
      </w:r>
    </w:p>
    <w:bookmarkEnd w:id="250"/>
    <w:bookmarkStart w:name="f-28936-10_01530_004-000_2005" w:id="251"/>
    <w:p>
      <w:pPr>
        <w:pStyle w:val="Standard2"/>
      </w:pPr>
      <w:r>
        <w:rPr/>
        <w:t xml:space="preserve">AS 1530.4</w:t>
      </w:r>
      <w:r>
        <w:tab/>
      </w:r>
      <w:r>
        <w:rPr/>
        <w:t xml:space="preserve">2005</w:t>
      </w:r>
      <w:r>
        <w:tab/>
      </w:r>
      <w:r>
        <w:rPr/>
        <w:t xml:space="preserve">Fire-resistance tests for elements of construction</w:t>
      </w:r>
    </w:p>
    <w:bookmarkEnd w:id="251"/>
    <w:bookmarkStart w:name="f-28936-10_03740_000-000_2021" w:id="252"/>
    <w:p>
      <w:pPr>
        <w:pStyle w:val="Standard1"/>
      </w:pPr>
      <w:r>
        <w:rPr/>
        <w:t xml:space="preserve">AS 3740</w:t>
      </w:r>
      <w:r>
        <w:tab/>
      </w:r>
      <w:r>
        <w:rPr/>
        <w:t xml:space="preserve">2021</w:t>
      </w:r>
      <w:r>
        <w:tab/>
      </w:r>
      <w:r>
        <w:rPr/>
        <w:t xml:space="preserve">Waterproofing of domestic wet areas</w:t>
      </w:r>
    </w:p>
    <w:bookmarkEnd w:id="252"/>
    <w:bookmarkStart w:name="f-28936-10_04072_000-000" w:id="253"/>
    <w:p>
      <w:pPr>
        <w:pStyle w:val="Standard1"/>
      </w:pPr>
      <w:r>
        <w:rPr/>
        <w:t xml:space="preserve">AS 4072</w:t>
      </w:r>
      <w:r>
        <w:tab/>
      </w:r>
      <w:r>
        <w:tab/>
      </w:r>
      <w:r>
        <w:rPr/>
        <w:t xml:space="preserve">Components for the protection of openings in fire-resistant separating elements</w:t>
      </w:r>
    </w:p>
    <w:bookmarkEnd w:id="253"/>
    <w:bookmarkStart w:name="f-28936-10_04072_001-000_2005" w:id="254"/>
    <w:p>
      <w:pPr>
        <w:pStyle w:val="Standard2"/>
      </w:pPr>
      <w:r>
        <w:rPr/>
        <w:t xml:space="preserve">AS 4072.1</w:t>
      </w:r>
      <w:r>
        <w:tab/>
      </w:r>
      <w:r>
        <w:rPr/>
        <w:t xml:space="preserve">2005</w:t>
      </w:r>
      <w:r>
        <w:tab/>
      </w:r>
      <w:r>
        <w:rPr/>
        <w:t xml:space="preserve">Service penetrations and control joints</w:t>
      </w:r>
    </w:p>
    <w:bookmarkEnd w:id="254"/>
    <w:bookmarkStart w:name="f-28936-20_NCC_C1P02_00000_2025" w:id="255"/>
    <w:p>
      <w:pPr>
        <w:pStyle w:val="Standard1"/>
      </w:pPr>
      <w:r>
        <w:rPr/>
        <w:t xml:space="preserve">BCA C1P2</w:t>
      </w:r>
      <w:r>
        <w:tab/>
      </w:r>
      <w:r>
        <w:rPr/>
        <w:t xml:space="preserve">2022</w:t>
      </w:r>
      <w:r>
        <w:tab/>
      </w:r>
      <w:r>
        <w:rPr/>
        <w:t xml:space="preserve">Fire resistance - Fire resistance - Spread of fire</w:t>
      </w:r>
    </w:p>
    <w:bookmarkEnd w:id="255"/>
    <w:bookmarkStart w:name="f-28936-20_NCC_F8P01_00000_2025" w:id="256"/>
    <w:p>
      <w:pPr>
        <w:pStyle w:val="Standard1"/>
      </w:pPr>
      <w:r>
        <w:rPr/>
        <w:t xml:space="preserve">BCA F8P1</w:t>
      </w:r>
      <w:r>
        <w:tab/>
      </w:r>
      <w:r>
        <w:rPr/>
        <w:t xml:space="preserve">2025</w:t>
      </w:r>
      <w:r>
        <w:tab/>
      </w:r>
      <w:r>
        <w:rPr/>
        <w:t xml:space="preserve">Health and amenity - Condensation management - Condensation and water vapour management</w:t>
      </w:r>
    </w:p>
    <w:bookmarkEnd w:id="256"/>
    <w:bookmarkStart w:name="f-28936-20_NCC_H4P07_00000_2025" w:id="257"/>
    <w:p>
      <w:pPr>
        <w:pStyle w:val="Standard1"/>
      </w:pPr>
      <w:r>
        <w:rPr/>
        <w:t xml:space="preserve">BCA H4P7</w:t>
      </w:r>
      <w:r>
        <w:tab/>
      </w:r>
      <w:r>
        <w:rPr/>
        <w:t xml:space="preserve">2025</w:t>
      </w:r>
      <w:r>
        <w:tab/>
      </w:r>
      <w:r>
        <w:rPr/>
        <w:t xml:space="preserve">Class 1 and 10 buildings - Health and amenity - Condensation and water vapour management</w:t>
      </w:r>
    </w:p>
    <w:bookmarkEnd w:id="257"/>
    <w:bookmarkStart w:name="f-28936-21_NCC_000000_00000_2022" w:id="258"/>
    <w:p>
      <w:pPr>
        <w:pStyle w:val="Standard1"/>
      </w:pPr>
      <w:r>
        <w:rPr/>
        <w:t xml:space="preserve">NCC</w:t>
      </w:r>
      <w:r>
        <w:tab/>
      </w:r>
      <w:r>
        <w:rPr/>
        <w:t xml:space="preserve">2025</w:t>
      </w:r>
      <w:r>
        <w:tab/>
      </w:r>
      <w:r>
        <w:rPr/>
        <w:t xml:space="preserve">National Construction Code</w:t>
      </w:r>
    </w:p>
    <w:bookmarkEnd w:id="258"/>
    <w:bookmarkStart w:name="f-28936-25_BLUESCOPE_TB_14_00000_2019" w:id="259"/>
    <w:p>
      <w:pPr>
        <w:pStyle w:val="Standard1"/>
      </w:pPr>
      <w:r>
        <w:rPr/>
        <w:t xml:space="preserve">BlueScope TB‑14</w:t>
      </w:r>
      <w:r>
        <w:tab/>
      </w:r>
      <w:r>
        <w:rPr/>
        <w:t xml:space="preserve">2022</w:t>
      </w:r>
      <w:r>
        <w:tab/>
      </w:r>
      <w:r>
        <w:rPr/>
        <w:t xml:space="preserve">Professional’s guide to Australian Standards for steel sheet and strip products</w:t>
      </w:r>
    </w:p>
    <w:bookmarkEnd w:id="259"/>
    <w:bookmarkStart w:name="f-28936-25_CIA_Z36_00000_2016" w:id="260"/>
    <w:p>
      <w:pPr>
        <w:pStyle w:val="Standard1"/>
      </w:pPr>
      <w:r>
        <w:rPr/>
        <w:t xml:space="preserve">CIA Z36</w:t>
      </w:r>
      <w:r>
        <w:tab/>
      </w:r>
      <w:r>
        <w:rPr/>
        <w:t xml:space="preserve">2016</w:t>
      </w:r>
      <w:r>
        <w:tab/>
      </w:r>
      <w:r>
        <w:rPr/>
        <w:t xml:space="preserve">Formwork handbook</w:t>
      </w:r>
    </w:p>
    <w:bookmarkEnd w:id="260"/>
    <w:bookmarkStart w:name="f-28936-25_DINCEL_GWJ_00000_2023" w:id="261"/>
    <w:p>
      <w:pPr>
        <w:pStyle w:val="Standard1"/>
      </w:pPr>
      <w:r>
        <w:rPr/>
        <w:t xml:space="preserve">Dincel GWJ Report</w:t>
      </w:r>
      <w:r>
        <w:tab/>
      </w:r>
      <w:r>
        <w:rPr/>
        <w:t xml:space="preserve">2023</w:t>
      </w:r>
      <w:r>
        <w:tab/>
      </w:r>
      <w:r>
        <w:rPr/>
        <w:t xml:space="preserve">Opinion with respect to Dincel wall and compliance with Section C (fire resistance) of the BCA</w:t>
      </w:r>
    </w:p>
    <w:bookmarkEnd w:id="261"/>
    <w:bookmarkStart w:name="f-28936-25_NATSPEC_DES_010_00000" w:id="262"/>
    <w:p>
      <w:pPr>
        <w:pStyle w:val="Standard1"/>
      </w:pPr>
      <w:r>
        <w:rPr/>
        <w:t xml:space="preserve">NATSPEC DES 010</w:t>
      </w:r>
      <w:r>
        <w:tab/>
      </w:r>
      <w:r>
        <w:tab/>
      </w:r>
      <w:r>
        <w:rPr/>
        <w:t xml:space="preserve">Atmospheric corrosivity categories</w:t>
      </w:r>
    </w:p>
    <w:bookmarkEnd w:id="262"/>
    <w:bookmarkStart w:name="f-28936-25_NATSPEC_DES_020_00000" w:id="263"/>
    <w:p>
      <w:pPr>
        <w:pStyle w:val="Standard1"/>
      </w:pPr>
      <w:r>
        <w:rPr/>
        <w:t xml:space="preserve">NATSPEC DES 020</w:t>
      </w:r>
      <w:r>
        <w:tab/>
      </w:r>
      <w:r>
        <w:tab/>
      </w:r>
      <w:r>
        <w:rPr/>
        <w:t xml:space="preserve">Fire behaviour of building materials and assemblies</w:t>
      </w:r>
    </w:p>
    <w:bookmarkEnd w:id="263"/>
    <w:bookmarkStart w:name="f-28936-25_NATSPEC_GEN_006_00000" w:id="264"/>
    <w:p>
      <w:pPr>
        <w:pStyle w:val="Standard1"/>
      </w:pPr>
      <w:r>
        <w:rPr/>
        <w:t xml:space="preserve">NATSPEC GEN 006</w:t>
      </w:r>
      <w:r>
        <w:tab/>
      </w:r>
      <w:r>
        <w:tab/>
      </w:r>
      <w:r>
        <w:rPr/>
        <w:t xml:space="preserve">Product specifying and substitution</w:t>
      </w:r>
    </w:p>
    <w:bookmarkEnd w:id="264"/>
    <w:bookmarkStart w:name="f-28936-25_NATSPEC_GEN_008_00000" w:id="265"/>
    <w:p>
      <w:pPr>
        <w:pStyle w:val="Standard1"/>
      </w:pPr>
      <w:r>
        <w:rPr/>
        <w:t xml:space="preserve">NATSPEC GEN 008</w:t>
      </w:r>
      <w:r>
        <w:tab/>
      </w:r>
      <w:r>
        <w:tab/>
      </w:r>
      <w:r>
        <w:rPr/>
        <w:t xml:space="preserve">Branded vs generic worksections</w:t>
      </w:r>
    </w:p>
    <w:bookmarkEnd w:id="265"/>
    <w:bookmarkStart w:name="f-28936-25_NATSPEC_GEN_024_00000" w:id="266"/>
    <w:p>
      <w:pPr>
        <w:pStyle w:val="Standard1"/>
      </w:pPr>
      <w:r>
        <w:rPr/>
        <w:t xml:space="preserve">NATSPEC GEN 024</w:t>
      </w:r>
      <w:r>
        <w:tab/>
      </w:r>
      <w:r>
        <w:tab/>
      </w:r>
      <w:r>
        <w:rPr/>
        <w:t xml:space="preserve">NATSPEC selections schedules</w:t>
      </w:r>
    </w:p>
    <w:bookmarkEnd w:id="266"/>
    <w:bookmarkStart w:name="f-28936-25_NATSPEC_TR_03_00000" w:id="267"/>
    <w:p>
      <w:pPr>
        <w:pStyle w:val="Standard1"/>
      </w:pPr>
      <w:r>
        <w:rPr/>
        <w:t xml:space="preserve">NATSPEC TR 03</w:t>
      </w:r>
      <w:r>
        <w:tab/>
      </w:r>
      <w:r>
        <w:tab/>
      </w:r>
      <w:r>
        <w:rPr/>
        <w:t xml:space="preserve">Specifying design and construct for mechanical services</w:t>
      </w:r>
    </w:p>
    <w:bookmarkEnd w:id="267"/>
    <w:bookmarkStart w:name="f-28936-40_08102_000-000_2022" w:id="268"/>
    <w:p>
      <w:pPr>
        <w:pStyle w:val="Standard1"/>
      </w:pPr>
      <w:r>
        <w:rPr/>
        <w:t xml:space="preserve">BS 8102</w:t>
      </w:r>
      <w:r>
        <w:tab/>
      </w:r>
      <w:r>
        <w:rPr/>
        <w:t xml:space="preserve">2022</w:t>
      </w:r>
      <w:r>
        <w:tab/>
      </w:r>
      <w:r>
        <w:rPr/>
        <w:t xml:space="preserve">Protection of below ground structures against water ingress - Code of practice</w:t>
      </w:r>
    </w:p>
    <w:bookmarkEnd w:id="268"/>
    <w:bookmarkEnd w:id="229"/>
    <w:sectP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rsidR="003F10B8" w:rsidRPr="00420ABA" w:rsidSect="00E57BAC">
      <w:headerReference w:type="even" r:id="rId7"/>
      <w:headerReference w:type="default" r:id="rId8"/>
      <w:footerReference w:type="even" r:id="rId9"/>
      <w:footerReference w:type="default" r:id="rId10"/>
      <w:headerReference w:type="first" r:id="rId11"/>
      <w:footerReference w:type="first" r:id="rId12"/>
      <w:footnotePr>
        <w:numFmt w:val="lowerRoman"/>
      </w:footnotePr>
      <w:endnotePr>
        <w:numFmt w:val="decimal"/>
      </w:endnotePr>
      <w:pgSz w:w="11907" w:h="16840" w:code="9"/>
      <w:pgMar w:top="851" w:right="1418" w:bottom="851" w:left="1418" w:header="720" w:footer="720" w:gutter="0"/>
      <w:cols w:space="720"/>
    </w:sectPr>
    <w:bookmarkEnd w:id="228"/>
  </w:body>
</w:document>
</file>

<file path=word/endnotes.xml><?xml version="1.0" encoding="utf-8"?>
<w:end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endnote w:type="separator" w:id="-1">
    <w:p w14:paraId="1D2386F0" w14:textId="77777777" w:rsidR="00A6597C" w:rsidRDefault="00A6597C">
      <w:r>
        <w:separator/>
      </w:r>
    </w:p>
  </w:endnote>
  <w:endnote w:type="continuationSeparator" w:id="0">
    <w:p w14:paraId="4E998D1D" w14:textId="77777777" w:rsidR="00A6597C" w:rsidRDefault="00A6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E77ECC0" w14:textId="77777777" w:rsidR="006567D2" w:rsidRDefault="006567D2">
    <w:pPr>
      <w:pStyle w:val="Footer"/>
    </w:pPr>
  </w:p>
  <w:p w14:paraId="29C245F0"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8386707" w14:textId="77777777" w:rsidR="006567D2" w:rsidRDefault="006567D2">
    <w:pPr>
      <w:pStyle w:val="Footer"/>
    </w:pPr>
  </w:p>
  <w:p w14:paraId="56D572F3" w14:textId="77777777"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Content>
        <w:r w:rsidR="00D7123E">
          <w:t>Word Template</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55A7B456" w14:textId="77777777" w:rsidR="006567D2" w:rsidRDefault="006567D2">
    <w:pPr>
      <w:pStyle w:val="Footer"/>
    </w:pPr>
  </w:p>
</w:ftr>
</file>

<file path=word/footer3.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D406ECA" w14:textId="77777777" w:rsidR="00BB3C2D" w:rsidRDefault="00BB3C2D">
    <w:pPr>
      <w:pStyle w:val="Footer"/>
    </w:pPr>
  </w:p>
</w:ftr>
</file>

<file path=word/footnotes.xml><?xml version="1.0" encoding="utf-8"?>
<w:foot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footnote w:type="separator" w:id="-1">
    <w:p w14:paraId="44DB2AEC" w14:textId="77777777" w:rsidR="00A6597C" w:rsidRDefault="00A6597C">
      <w:r>
        <w:separator/>
      </w:r>
    </w:p>
  </w:footnote>
  <w:footnote w:type="continuationSeparator" w:id="0">
    <w:p w14:paraId="58FAC1A8" w14:textId="77777777" w:rsidR="00A6597C" w:rsidRDefault="00A6597C">
      <w:r>
        <w:continuationSeparator/>
      </w:r>
    </w:p>
  </w:footnote>
</w:footnotes>
</file>

<file path=word/header1.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98925BE" w14:textId="77777777" w:rsidR="00BB3C2D" w:rsidRDefault="00BB3C2D">
    <w:pPr>
      <w:pStyle w:val="Header"/>
    </w:pPr>
  </w:p>
</w:hdr>
</file>

<file path=word/header2.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723FA1C" w14:textId="0823E399" w:rsidR="006567D2" w:rsidRPr="00BB3C2D" w:rsidRDefault="00000000">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Content>
        <w:r w:rsidR="00EC2270">
          <w:t>04 Sites</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BB3C2D">
      <w:rPr>
        <w:noProof/>
      </w:rPr>
      <w:t>0411 Waterproofing – external and tanking</w:t>
    </w:r>
    <w:r w:rsidR="007533D6" w:rsidRPr="00BB3C2D">
      <w:rPr>
        <w:noProof/>
      </w:rPr>
      <w:fldChar w:fldCharType="end"/>
    </w:r>
  </w:p>
  <w:p w14:paraId="7A3EC4FB" w14:textId="77777777" w:rsidR="006567D2" w:rsidRDefault="006567D2"/>
</w:hdr>
</file>

<file path=word/header3.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205B659" w14:textId="77777777" w:rsidR="00BB3C2D" w:rsidRDefault="00BB3C2D">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00"/>
  <w:printFractionalCharacterWidth/>
  <w:hideGrammaticalErrors/>
  <w:activeWritingStyle w:appName="MSWord" w:lang="en-AU" w:vendorID="8" w:dllVersion="513"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6832"/>
    <w:rsid w:val="003E4528"/>
    <w:rsid w:val="003E5ED2"/>
    <w:rsid w:val="003F10B8"/>
    <w:rsid w:val="004063DD"/>
    <w:rsid w:val="00406801"/>
    <w:rsid w:val="004147FD"/>
    <w:rsid w:val="00420ABA"/>
    <w:rsid w:val="0044474C"/>
    <w:rsid w:val="004463CE"/>
    <w:rsid w:val="0045251F"/>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D5AD1"/>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rsid w:val="00BB3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2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styleId="ps_inl_NSPrompt">
    <w:name w:val="ps_inl_NSPrompt"/>
    <w:basedOn w:val="Normal"/>
    <w:rPr>
      <w:bdr w:val="single" w:sz="4" w:space="0" w:color="D99594" w:themeColor="accent2" w:themeTint="99"/>
    </w:rPr>
  </w:style>
  <w:style w:type="character" w:styleId="ps_inl_NStab">
    <w:name w:val="ps_inl_NStab"/>
    <w:basedOn w:val="Normal"/>
    <w:rPr>
      <w:bdr w:val="single" w:sz="4" w:space="0" w:color="D99594" w:themeColor="accent2" w:themeTint="99"/>
    </w:rPr>
  </w:style>
  <w:style w:type="paragraph" w:styleId="ps_blk_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A7620C"/>
    <w:rsid w:val="00B35BAE"/>
    <w:rsid w:val="00C21B33"/>
    <w:rsid w:val="00C2262B"/>
    <w:rsid w:val="00C643B6"/>
    <w:rsid w:val="00C77804"/>
    <w:rsid w:val="00CA2380"/>
    <w:rsid w:val="00DB145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B78360-E339-4567-BCEE-EB7900252194}"/>
</file>

<file path=customXml/itemProps2.xml><?xml version="1.0" encoding="utf-8"?>
<ds:datastoreItem xmlns:ds="http://schemas.openxmlformats.org/officeDocument/2006/customXml" ds:itemID="{4C85D989-1AD3-4962-B59D-E8E3F7B9794F}"/>
</file>

<file path=customXml/itemProps3.xml><?xml version="1.0" encoding="utf-8"?>
<ds:datastoreItem xmlns:ds="http://schemas.openxmlformats.org/officeDocument/2006/customXml" ds:itemID="{3315CFED-389F-4A52-889B-FAB5F5F2B085}"/>
</file>

<file path=docProps/app.xml><?xml version="1.0" encoding="utf-8"?>
<Properties xmlns="http://schemas.openxmlformats.org/officeDocument/2006/extended-properties" xmlns:vt="http://schemas.openxmlformats.org/officeDocument/2006/docPropsVTypes">
  <Template>natspec.dotm</Template>
  <TotalTime>46</TotalTime>
  <Pages>14</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35982</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0311p DINCEL in concrete formwork.docx</dc:title>
  <dc:subject>Oct 26</dc:subject>
  <dc:description>Document generated by PageSeeder.</dc:description>
  <cp:category>03 STRUCTURE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