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455" w:id="0"/>
    <w:bookmarkEnd w:id="0"/>
    <w:bookmarkStart w:name="f-10455-1" w:id="1"/>
    <w:p>
      <w:pPr>
        <w:pStyle w:val="Heading1"/>
      </w:pPr>
      <w:bookmarkStart w:name="h-10455-1" w:id="2"/>
      <w:r>
        <w:rPr/>
        <w:t xml:space="preserve">0456p BREEZWAY louvre windows</w:t>
      </w:r>
      <w:bookmarkEnd w:id="2"/>
    </w:p>
    <w:bookmarkEnd w:id="1"/>
    <w:bookmarkStart w:name="f-10455-10455.1" w:id="3"/>
    <w:p>
      <w:pPr>
        <w:pStyle w:val="InstructionsHeading4"/>
      </w:pPr>
      <w:bookmarkStart w:name="h-10455-10455.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Breezway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455-t2-1" w:id="5"/>
    <w:p>
      <w:pPr>
        <w:pStyle w:val="InstructionsHeading4"/>
      </w:pPr>
      <w:bookmarkStart w:name="h-10455-t2-1" w:id="6"/>
      <w:r>
        <w:rPr/>
        <w:t xml:space="preserve">Worksection abstract</w:t>
      </w:r>
      <w:bookmarkEnd w:id="6"/>
    </w:p>
    <w:p>
      <w:pPr>
        <w:pStyle w:val="Instructions"/>
      </w:pPr>
      <w:r>
        <w:rPr/>
        <w:t xml:space="preserve">This branded worksection </w:t>
      </w:r>
      <w:r>
        <w:rPr>
          <w:i/>
        </w:rPr>
        <w:t xml:space="preserve">Template</w:t>
      </w:r>
      <w:r>
        <w:rPr/>
        <w:t xml:space="preserve"> is applicable to BREEZWAY Altair louvre window systems consisting of proprietary products, supplied as complete systems or components fabricated and assembled by specialist firms to their standard designs. Components include glass, metal or timber louvre blades, screens, security options and hardware, as well as installation accessories such as fasteners, flashings, sealants, joint sealing and weatherstripping, necessary for the satisfactory functioning of the whole system.</w:t>
      </w:r>
    </w:p>
    <w:p>
      <w:pPr>
        <w:pStyle w:val="Instructions"/>
      </w:pPr>
      <w:r>
        <w:rPr/>
        <w:t xml:space="preserve">Electrical switches and wiring are excluded from this worksection.</w:t>
      </w:r>
    </w:p>
    <w:bookmarkEnd w:id="5"/>
    <w:bookmarkStart w:name="f-10455-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455-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0432 Curtain walls</w:t>
      </w:r>
      <w:r>
        <w:rPr/>
        <w:t xml:space="preserve">, if the project contains windows and window-and-spandrel assemblies in addition to louvred windows.</w:t>
      </w:r>
    </w:p>
    <w:p>
      <w:pPr>
        <w:pStyle w:val="Instructionsindent"/>
      </w:pPr>
      <w:r>
        <w:rPr>
          <w:i/>
        </w:rPr>
        <w:t xml:space="preserve">0451 Windows and glazed doors</w:t>
      </w:r>
      <w:r>
        <w:rPr/>
        <w:t xml:space="preserve">, if the project contains windows other than louvre windows.</w:t>
      </w:r>
    </w:p>
    <w:p>
      <w:pPr>
        <w:pStyle w:val="Instructionsindent"/>
      </w:pPr>
      <w:r>
        <w:rPr>
          <w:i/>
        </w:rPr>
        <w:t xml:space="preserve">0461 Glazing</w:t>
      </w:r>
      <w:r>
        <w:rPr/>
        <w:t xml:space="preserve"> for types of glass.</w:t>
      </w:r>
    </w:p>
    <w:p>
      <w:pPr>
        <w:pStyle w:val="Instructionsindent"/>
      </w:pPr>
      <w:r>
        <w:rPr>
          <w:i/>
        </w:rPr>
        <w:t xml:space="preserve">0462 Structural silicone glazing</w:t>
      </w:r>
      <w:r>
        <w:rPr/>
        <w:t xml:space="preserve">, for adhesive fixed glazing.</w:t>
      </w:r>
    </w:p>
    <w:p>
      <w:pPr>
        <w:pStyle w:val="Instructionsindent"/>
      </w:pPr>
      <w:r>
        <w:rPr>
          <w:i/>
        </w:rPr>
        <w:t xml:space="preserve">0463 Glass blockwork</w:t>
      </w:r>
      <w:r>
        <w:rPr/>
        <w:t xml:space="preserve">, if the project contains glass blockwork in addition to louvred windows.</w:t>
      </w:r>
    </w:p>
    <w:p>
      <w:pPr>
        <w:pStyle w:val="Instructionsindent"/>
      </w:pPr>
      <w:r>
        <w:rPr>
          <w:i/>
        </w:rPr>
        <w:t xml:space="preserve">0524 Partitions - glazed</w:t>
      </w:r>
      <w:r>
        <w:rPr/>
        <w:t xml:space="preserve"> for glazed internal partitions.</w:t>
      </w:r>
    </w:p>
    <w:p>
      <w:pPr>
        <w:pStyle w:val="Instructionsindent"/>
      </w:pPr>
      <w:r>
        <w:rPr>
          <w:i/>
        </w:rPr>
        <w:t xml:space="preserve">0671 Painting</w:t>
      </w:r>
      <w:r>
        <w:rPr/>
        <w:t xml:space="preserve">.</w:t>
      </w:r>
    </w:p>
    <w:p>
      <w:pPr>
        <w:pStyle w:val="Instructionsindent"/>
      </w:pPr>
      <w:r>
        <w:rPr>
          <w:i/>
        </w:rPr>
        <w:t xml:space="preserve">0673 Powder coatings</w:t>
      </w:r>
      <w:r>
        <w:rPr/>
        <w:t xml:space="preserve">.</w:t>
      </w:r>
    </w:p>
    <w:bookmarkEnd w:id="11"/>
    <w:bookmarkStart w:name="f-10455-10455.2" w:id="15"/>
    <w:p>
      <w:pPr>
        <w:pStyle w:val="InstructionsHeading4"/>
      </w:pPr>
      <w:bookmarkStart w:name="h-10455-10455.2" w:id="16"/>
      <w:r>
        <w:rPr/>
        <w:t xml:space="preserve">Material not provided by BREEZWAY</w:t>
      </w:r>
      <w:bookmarkEnd w:id="16"/>
    </w:p>
    <w:p>
      <w:pPr>
        <w:pStyle w:val="Instructions"/>
      </w:pPr>
      <w:r>
        <w:rPr/>
        <w:t xml:space="preserve">This branded worksection </w:t>
      </w:r>
      <w:r>
        <w:rPr>
          <w:i/>
        </w:rPr>
        <w:t xml:space="preserve">Template</w:t>
      </w:r>
      <w:r>
        <w:rPr/>
        <w:t xml:space="preserve"> includes generic material which may not be provided by BREEZWAY, including:</w:t>
      </w:r>
    </w:p>
    <w:p>
      <w:pPr>
        <w:pStyle w:val="Instructionsindent"/>
      </w:pPr>
      <w:r>
        <w:rPr/>
        <w:t xml:space="preserve">Insect screens. The opening angle of Altair louvres can be restricted to prevent interference between the clips and screens in narrow frames. Breezway does not supply insect screens. Easyscreen and Innoscreen frames are compatible with insect screens.</w:t>
      </w:r>
    </w:p>
    <w:p>
      <w:pPr>
        <w:pStyle w:val="Instructionsindent"/>
      </w:pPr>
      <w:r>
        <w:rPr/>
        <w:t xml:space="preserve">Ember mesh screens: BREEZWAY do not supply stainless steel ember mesh screens. These may need to be specified for bushfire protection to achieve tested BAL ratings.</w:t>
      </w:r>
    </w:p>
    <w:p>
      <w:pPr>
        <w:pStyle w:val="Instructionsindent"/>
      </w:pPr>
      <w:r>
        <w:rPr/>
        <w:t xml:space="preserve">Ventilating louvre assemblies.</w:t>
      </w:r>
    </w:p>
    <w:p>
      <w:pPr>
        <w:pStyle w:val="Instructionsindent"/>
      </w:pPr>
      <w:r>
        <w:rPr/>
        <w:t xml:space="preserve">Security window screens. BREEZWAY supplies security bars but not security window screens, however, Easyscreen and Innoscreen frames are both compatible with security screens from most of the major suppliers.</w:t>
      </w:r>
    </w:p>
    <w:bookmarkEnd w:id="15"/>
    <w:bookmarkStart w:name="f-10455-t6-1" w:id="17"/>
    <w:p>
      <w:pPr>
        <w:pStyle w:val="InstructionsHeading4"/>
      </w:pPr>
      <w:bookmarkStart w:name="h-10455-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Schedule louvre windows to your office documentation policy.</w:t>
      </w:r>
    </w:p>
    <w:p>
      <w:pPr>
        <w:pStyle w:val="Instructionsindent"/>
      </w:pPr>
      <w:r>
        <w:rPr/>
        <w:t xml:space="preserve">In bushfire-prone areas, document bushfire protection requirements to AS 3959 (2018) and the NCC. If documenting bushfire shutters, see AS 3959 (2018) clause 3.7 and </w:t>
      </w:r>
      <w:r>
        <w:rPr>
          <w:i/>
        </w:rPr>
        <w:t xml:space="preserve">0457 External screens</w:t>
      </w:r>
      <w:r>
        <w:rPr/>
        <w:t xml:space="preserve">. See NATSPEC TECHnote DES 018 on bushfire protection.</w:t>
      </w:r>
    </w:p>
    <w:p>
      <w:pPr>
        <w:pStyle w:val="Instructionsindent"/>
      </w:pPr>
      <w:r>
        <w:rPr/>
        <w:t xml:space="preserve">Coordinate ventilating louvre assemblies with the mechanical consultant and requirements of the mechanical system, if any.</w:t>
      </w:r>
    </w:p>
    <w:p>
      <w:pPr>
        <w:pStyle w:val="Instructionsindent"/>
      </w:pPr>
      <w:r>
        <w:rPr/>
        <w:t xml:space="preserve">See NATSPEC TECHnote PRO 006 for glass types used in buildings.</w:t>
      </w:r>
    </w:p>
    <w:p>
      <w:pPr>
        <w:pStyle w:val="Instructionsindent"/>
      </w:pPr>
      <w:r>
        <w:rPr/>
        <w:t xml:space="preserve">Electrical and BMS interface: Document in </w:t>
      </w:r>
      <w:r>
        <w:rPr>
          <w:i/>
        </w:rPr>
        <w:t xml:space="preserve">0902 Electrical design and install</w:t>
      </w:r>
      <w:r>
        <w:rPr/>
        <w:t xml:space="preserve">.</w:t>
      </w:r>
    </w:p>
    <w:p>
      <w:pPr>
        <w:pStyle w:val="Instructionsindent"/>
      </w:pPr>
      <w:r>
        <w:rPr/>
        <w:t xml:space="preserve">For information on the Window Energy Rating Scheme (WERS), see </w:t>
      </w:r>
      <w:r>
        <w:fldChar w:fldCharType="begin"/>
      </w:r>
      <w:r>
        <w:instrText xml:space="preserve"> HYPERLINK "https://www.agwa.com.au/" </w:instrText>
      </w:r>
      <w:r>
        <w:fldChar w:fldCharType="separate"/>
      </w:r>
      <w:r>
        <w:rPr>
          <w:rStyle w:val="Hyperlink"/>
        </w:rPr>
        <w:t>www.agwa.com.au</w:t>
      </w:r>
      <w:r>
        <w:fldChar w:fldCharType="end"/>
      </w:r>
      <w:r>
        <w:rPr/>
        <w:t xml:space="preserve">.</w:t>
      </w:r>
    </w:p>
    <w:p>
      <w:pPr>
        <w:pStyle w:val="Instructionsindent"/>
      </w:pPr>
      <w:r>
        <w:rPr/>
        <w:t xml:space="preserve">For information on the Australian Glass and Window Association (AGWA) Accreditation Program, see </w:t>
      </w:r>
      <w:r>
        <w:fldChar w:fldCharType="begin"/>
      </w:r>
      <w:r>
        <w:instrText xml:space="preserve"> HYPERLINK "https://agwa.com.au/Consumers/AGWA/MembersPortal/Compliance/Accreditation-Schemes.aspx" </w:instrText>
      </w:r>
      <w:r>
        <w:fldChar w:fldCharType="separate"/>
      </w:r>
      <w:r>
        <w:rPr>
          <w:rStyle w:val="Hyperlink"/>
        </w:rPr>
        <w:t>Accreditation Schemes (agwa.com.au)</w:t>
      </w:r>
      <w:r>
        <w:fldChar w:fldCharType="end"/>
      </w:r>
      <w:r>
        <w:rPr/>
        <w:t xml:space="preserve">.</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Daylighting of buildings.</w:t>
      </w:r>
    </w:p>
    <w:p>
      <w:pPr>
        <w:pStyle w:val="Instructionsindent"/>
      </w:pPr>
      <w:r>
        <w:rPr/>
        <w:t xml:space="preserve">Guarantees and warranties.</w:t>
      </w:r>
    </w:p>
    <w:p>
      <w:pPr>
        <w:pStyle w:val="Instructionsindent"/>
      </w:pPr>
      <w:r>
        <w:rPr/>
        <w:t xml:space="preserve">Revisiting energy efficiency in commercial buildings.</w:t>
      </w:r>
    </w:p>
    <w:p>
      <w:pPr>
        <w:pStyle w:val="Instructionsindent"/>
      </w:pPr>
      <w:r>
        <w:rPr/>
        <w:t xml:space="preserve">Site planning and design for bushfire.</w:t>
      </w:r>
    </w:p>
    <w:bookmarkEnd w:id="17"/>
    <w:bookmarkStart w:name="f-10455-t7-1" w:id="23"/>
    <w:p>
      <w:pPr>
        <w:pStyle w:val="InstructionsHeading4"/>
      </w:pPr>
      <w:bookmarkStart w:name="h-10455-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Louvre assemblies for natural ventilation.</w:t>
      </w:r>
    </w:p>
    <w:p>
      <w:pPr>
        <w:pStyle w:val="Instructionsindent"/>
      </w:pPr>
      <w:r>
        <w:rPr/>
        <w:t xml:space="preserve">Window seals to minimise air leakage when louvres are shut. Altair weatherstrips are required between the top louvre blade and head weatherstrip insert, and between the bottom louvre blade and sill weatherstrip insert, for both water penetration resistance and air filtration minimisation.</w:t>
      </w:r>
    </w:p>
    <w:p>
      <w:pPr>
        <w:pStyle w:val="Instructions"/>
      </w:pPr>
      <w:r>
        <w:rPr/>
        <w:t xml:space="preserve">The following may be specified by using included options:</w:t>
      </w:r>
    </w:p>
    <w:p>
      <w:pPr>
        <w:pStyle w:val="Instructionsindent"/>
      </w:pPr>
      <w:r>
        <w:rPr/>
        <w:t xml:space="preserve">Thermal performance to reduce heating/cooling load by specifying the required Total system U-Value, Total system SHGC, frame material (e.g. metal has higher conductivity than timber).</w:t>
      </w:r>
    </w:p>
    <w:p>
      <w:pPr>
        <w:pStyle w:val="Instructionsindent"/>
      </w:pPr>
      <w:r>
        <w:rPr/>
        <w:t xml:space="preserve">Glass and frame selection with an acceptable visible transmittance for natural lighting.</w:t>
      </w:r>
    </w:p>
    <w:p>
      <w:pPr>
        <w:pStyle w:val="Instructionsindent"/>
      </w:pPr>
      <w:r>
        <w:rPr/>
        <w:t xml:space="preserve">High performance glass, e.g. Low-E.</w:t>
      </w:r>
    </w:p>
    <w:p>
      <w:pPr>
        <w:pStyle w:val="Instructions"/>
      </w:pPr>
      <w:r>
        <w:rPr/>
        <w:t xml:space="preserve">The following may be specified by including additional text:</w:t>
      </w:r>
    </w:p>
    <w:p>
      <w:pPr>
        <w:pStyle w:val="Instructionsindent"/>
      </w:pPr>
      <w:r>
        <w:rPr/>
        <w:t xml:space="preserve">Re-use of salvaged louvres.</w:t>
      </w:r>
    </w:p>
    <w:p>
      <w:pPr>
        <w:pStyle w:val="Instructionsindent"/>
      </w:pPr>
      <w:r>
        <w:rPr/>
        <w:t xml:space="preserve">Recycled material content, e.g. Aluminium frames.</w:t>
      </w:r>
    </w:p>
    <w:p>
      <w:pPr>
        <w:pStyle w:val="Instructions"/>
      </w:pPr>
      <w:r>
        <w:rPr/>
        <w:t xml:space="preserve">Refer to NATSPEC TECHreport TR 01 on specifying ESD.</w:t>
      </w:r>
    </w:p>
    <w:bookmarkEnd w:id="23"/>
    <w:bookmarkStart w:name="f-10455-2" w:id="25"/>
    <w:bookmarkStart w:name="f-10453" w:id="26"/>
    <w:bookmarkStart w:name="f-10453-1" w:id="27"/>
    <w:p>
      <w:pPr>
        <w:pStyle w:val="Heading2"/>
      </w:pPr>
      <w:bookmarkStart w:name="h-10453-1" w:id="28"/>
      <w:r>
        <w:rPr/>
        <w:t xml:space="preserve">GENERAL</w:t>
      </w:r>
      <w:bookmarkEnd w:id="28"/>
    </w:p>
    <w:bookmarkEnd w:id="27"/>
    <w:bookmarkStart w:name="f-10453-10453.1" w:id="29"/>
    <w:p>
      <w:pPr>
        <w:pStyle w:val="Instructions"/>
      </w:pPr>
      <w:r>
        <w:rPr/>
        <w:t xml:space="preserve">Breezway is the leading Australian manufacturer of high performance, energy rated, Altair Louvre Windows. Fully compliant with AS 2047 (2014), Altair Louvres are designed to open twice as wide as other windows to provide maximum light and ventilation into sustainable buildings. Altair Louvres are cyclone rated, offering automation with the award winning Powerlouvre System. Extra strength and safety can be provided to windows using the Stronghold System. Double glazing is also available using the IGLU System.</w:t>
      </w:r>
    </w:p>
    <w:bookmarkEnd w:id="29"/>
    <w:bookmarkStart w:name="f-10453-2" w:id="30"/>
    <w:p>
      <w:pPr>
        <w:pStyle w:val="Heading3"/>
      </w:pPr>
      <w:bookmarkStart w:name="h-10453-2" w:id="31"/>
      <w:r>
        <w:rPr/>
        <w:t xml:space="preserve">RESPONSIBILITIES</w:t>
      </w:r>
      <w:bookmarkEnd w:id="31"/>
    </w:p>
    <w:bookmarkEnd w:id="30"/>
    <w:bookmarkStart w:name="f-10453-3" w:id="32"/>
    <w:p>
      <w:pPr>
        <w:pStyle w:val="Heading4"/>
      </w:pPr>
      <w:bookmarkStart w:name="h-10453-3" w:id="33"/>
      <w:r>
        <w:rPr/>
        <w:t xml:space="preserve">General</w:t>
      </w:r>
      <w:bookmarkEnd w:id="33"/>
    </w:p>
    <w:p>
      <w:pPr>
        <w:pStyle w:val="Body Text"/>
      </w:pPr>
      <w:r>
        <w:rPr/>
        <w:t xml:space="preserve">Requirement: Provide Breezway Altair louvre window systems,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453-10453.3" w:id="36"/>
    <w:p>
      <w:pPr>
        <w:pStyle w:val="Heading3"/>
      </w:pPr>
      <w:bookmarkStart w:name="h-10453-10453.3" w:id="37"/>
      <w:r>
        <w:rPr/>
        <w:t xml:space="preserve">COMPANY CONTACTS</w:t>
      </w:r>
      <w:bookmarkEnd w:id="37"/>
    </w:p>
    <w:bookmarkEnd w:id="36"/>
    <w:bookmarkStart w:name="f-10453-10453.2" w:id="38"/>
    <w:p>
      <w:pPr>
        <w:pStyle w:val="Heading4"/>
      </w:pPr>
      <w:bookmarkStart w:name="h-10453-10453.2" w:id="39"/>
      <w:r>
        <w:rPr/>
        <w:t xml:space="preserve">Breezway Pty Ltd technical contacts</w:t>
      </w:r>
      <w:bookmarkEnd w:id="39"/>
    </w:p>
    <w:p>
      <w:pPr>
        <w:pStyle w:val="Body Text"/>
      </w:pPr>
      <w:r>
        <w:rPr/>
        <w:t xml:space="preserve">Website: </w:t>
      </w:r>
      <w:r>
        <w:fldChar w:fldCharType="begin"/>
      </w:r>
      <w:r>
        <w:instrText xml:space="preserve"> HYPERLINK "https://www.breezway.com.au/" </w:instrText>
      </w:r>
      <w:r>
        <w:fldChar w:fldCharType="separate"/>
      </w:r>
      <w:r>
        <w:rPr>
          <w:rStyle w:val="Hyperlink"/>
        </w:rPr>
        <w:t>www.breezway.com.au</w:t>
      </w:r>
      <w:r>
        <w:fldChar w:fldCharType="end"/>
      </w:r>
    </w:p>
    <w:bookmarkEnd w:id="38"/>
    <w:bookmarkStart w:name="f-10453-4" w:id="40"/>
    <w:p>
      <w:pPr>
        <w:pStyle w:val="Heading3"/>
      </w:pPr>
      <w:bookmarkStart w:name="h-10453-4" w:id="41"/>
      <w:r>
        <w:rPr/>
        <w:t xml:space="preserve">CROSS REFERENCES</w:t>
      </w:r>
      <w:bookmarkEnd w:id="41"/>
    </w:p>
    <w:bookmarkEnd w:id="40"/>
    <w:bookmarkStart w:name="f-10453-5"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453-7" w:id="46"/>
    <w:p>
      <w:pPr>
        <w:pStyle w:val="Heading3"/>
      </w:pPr>
      <w:bookmarkStart w:name="h-10453-7" w:id="47"/>
      <w:r>
        <w:rPr/>
        <w:t xml:space="preserve">STANDARDS</w:t>
      </w:r>
      <w:bookmarkEnd w:id="47"/>
    </w:p>
    <w:bookmarkEnd w:id="46"/>
    <w:bookmarkStart w:name="f-10453-8" w:id="48"/>
    <w:p>
      <w:pPr>
        <w:pStyle w:val="Heading4"/>
      </w:pPr>
      <w:bookmarkStart w:name="h-10453-8" w:id="49"/>
      <w:r>
        <w:rPr/>
        <w:t xml:space="preserve">General</w:t>
      </w:r>
      <w:bookmarkEnd w:id="49"/>
    </w:p>
    <w:p>
      <w:pPr>
        <w:pStyle w:val="Body Text"/>
      </w:pPr>
      <w:r>
        <w:rPr/>
        <w:t xml:space="preserve">Selection and installation: To AS 2047 (2014).</w:t>
      </w:r>
    </w:p>
    <w:p>
      <w:pPr>
        <w:pStyle w:val="Instructions"/>
      </w:pPr>
      <w:r>
        <w:rPr/>
        <w:t xml:space="preserve">AS 2047 (2014) does not cover fixed louvres.</w:t>
      </w:r>
    </w:p>
    <w:p>
      <w:pPr>
        <w:pStyle w:val="Body Text"/>
      </w:pPr>
      <w:r>
        <w:rPr/>
        <w:t xml:space="preserve">Acoustic performance of windows and doors: To AS 5218 (2018).</w:t>
      </w:r>
    </w:p>
    <w:p>
      <w:pPr>
        <w:pStyle w:val="Body Text"/>
      </w:pPr>
      <w:r>
        <w:rPr/>
        <w:t xml:space="preserve">Construction of buildings in bushfire prone areas: To AS 3959 (2018).</w:t>
      </w:r>
    </w:p>
    <w:p>
      <w:pPr>
        <w:pStyle w:val="Prompt"/>
      </w:pPr>
      <w:r>
        <w:rPr/>
        <w:t xml:space="preserve">Building classification: </w:t>
      </w:r>
      <w:r>
        <w:fldChar w:fldCharType="begin"/>
        <w:instrText xml:space="preserve"> MACROBUTTON  ac_OnHelp [complete/delete]</w:instrText>
        <w:fldChar w:fldCharType="separate"/>
        <w:t xml:space="preserve"> </w:t>
        <w:fldChar w:fldCharType="end"/>
      </w:r>
    </w:p>
    <w:p>
      <w:pPr>
        <w:pStyle w:val="Instructions"/>
      </w:pPr>
      <w:r>
        <w:rPr/>
        <w:t xml:space="preserve">To use AS 2047 (2014), the building class needs to be nominated as follows:</w:t>
      </w:r>
    </w:p>
    <w:p>
      <w:pPr>
        <w:pStyle w:val="Instructionsindent"/>
      </w:pPr>
      <w:r>
        <w:rPr/>
        <w:t xml:space="preserve">Housing: NCC Class 1 and 10.</w:t>
      </w:r>
    </w:p>
    <w:p>
      <w:pPr>
        <w:pStyle w:val="Instructionsindent"/>
      </w:pPr>
      <w:r>
        <w:rPr/>
        <w:t xml:space="preserve">Residential: NCC Class 2, 3 and 4.</w:t>
      </w:r>
    </w:p>
    <w:p>
      <w:pPr>
        <w:pStyle w:val="Instructionsindent"/>
      </w:pPr>
      <w:r>
        <w:rPr/>
        <w:t xml:space="preserve">Commercial: NCC Class 5, 6, 7, 8 and 9.</w:t>
      </w:r>
    </w:p>
    <w:bookmarkEnd w:id="48"/>
    <w:bookmarkStart w:name="f-10453-9" w:id="50"/>
    <w:p>
      <w:pPr>
        <w:pStyle w:val="Heading4"/>
      </w:pPr>
      <w:bookmarkStart w:name="h-10453-9" w:id="51"/>
      <w:r>
        <w:rPr/>
        <w:t xml:space="preserve">Glazing</w:t>
      </w:r>
      <w:bookmarkEnd w:id="51"/>
    </w:p>
    <w:p>
      <w:pPr>
        <w:pStyle w:val="Body Text"/>
      </w:pPr>
      <w:r>
        <w:rPr/>
        <w:t xml:space="preserve">Glass type and thickness: To AS 1288 (2021), if no glass type or thickness is nominated.</w:t>
      </w:r>
    </w:p>
    <w:p>
      <w:pPr>
        <w:pStyle w:val="Instructions"/>
      </w:pPr>
      <w:r>
        <w:rPr/>
        <w:t xml:space="preserve">Glass thickness may be governed by human safety and other requirements – see AS 1288 (2021) Section 5. Maximum spans for various thicknesses of glass types subject to wind loading are shown in the figures of AS 1288 (2021) Section 4.</w:t>
      </w:r>
    </w:p>
    <w:p>
      <w:pPr>
        <w:pStyle w:val="Instructions"/>
      </w:pPr>
      <w:r>
        <w:rPr/>
        <w:t xml:space="preserve">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If thickness is determined by loading from wind actions, the design wind pressure needs to be known in order to interpret the figures and tables of glass sizes and thicknesses in AS 1288 (2021).</w:t>
      </w:r>
    </w:p>
    <w:p>
      <w:pPr>
        <w:pStyle w:val="Instructions"/>
      </w:pPr>
      <w:r>
        <w:rPr/>
        <w:t xml:space="preserve">See AS/NZS 1170.2 (2021) or AS 4055 (2021) as appropriate for design wind pressure.</w:t>
      </w:r>
    </w:p>
    <w:p>
      <w:pPr>
        <w:pStyle w:val="Body Text"/>
      </w:pPr>
      <w:r>
        <w:rPr/>
        <w:t xml:space="preserve">Materials and installation: To AS 1288 (2021).</w:t>
      </w:r>
    </w:p>
    <w:p>
      <w:pPr>
        <w:pStyle w:val="Instructions"/>
      </w:pPr>
      <w:r>
        <w:rPr/>
        <w:t xml:space="preserve">AS 1288 (2021) clause 5.12 requires louvres to be Grade A toughened safety glass for louvre lengths less than 1000 mm.</w:t>
      </w:r>
    </w:p>
    <w:p>
      <w:pPr>
        <w:pStyle w:val="Body Text"/>
      </w:pPr>
      <w:r>
        <w:rPr/>
        <w:t xml:space="preserve">Quality requirements for cut-to-size and processed glass: To AS/NZS 4667 (2000).</w:t>
      </w:r>
    </w:p>
    <w:p>
      <w:pPr>
        <w:pStyle w:val="Instructions"/>
      </w:pPr>
      <w:r>
        <w:rPr/>
        <w:t xml:space="preserve">The standard specifies requirements for the following:</w:t>
      </w:r>
    </w:p>
    <w:p>
      <w:pPr>
        <w:pStyle w:val="Instructionsindent"/>
      </w:pPr>
      <w:r>
        <w:rPr/>
        <w:t xml:space="preserve">Cut sizes of flat, clear ordinary annealed and tinted heat-absorbing glass with glossy, apparently plane and smooth surfaces, which are used for general and architectural glazing or similar.</w:t>
      </w:r>
    </w:p>
    <w:p>
      <w:pPr>
        <w:pStyle w:val="Instructionsindent"/>
      </w:pPr>
      <w:r>
        <w:rPr/>
        <w:t xml:space="preserve">Cut sizes of flat, clear ordinary annealed and tinted heat-absorbing processing glass used for Grade A safety requirements.</w:t>
      </w:r>
    </w:p>
    <w:p>
      <w:pPr>
        <w:pStyle w:val="Instructionsindent"/>
      </w:pPr>
      <w:r>
        <w:rPr/>
        <w:t xml:space="preserve">Cut sizes of ordinary annealed, patterned and wired glass used in decorative and general glazing applications.</w:t>
      </w:r>
    </w:p>
    <w:p>
      <w:pPr>
        <w:pStyle w:val="Instructionsindent"/>
      </w:pPr>
      <w:r>
        <w:rPr/>
        <w:t xml:space="preserve">Cut sizes of wired glass used for Grade B safety and general glazing applications.</w:t>
      </w:r>
    </w:p>
    <w:p>
      <w:pPr>
        <w:pStyle w:val="Instructionsindent"/>
      </w:pPr>
      <w:r>
        <w:rPr/>
        <w:t xml:space="preserve">Processed toughened glass. Laminated glass is not compatible with Altair louvre windows.</w:t>
      </w:r>
    </w:p>
    <w:bookmarkEnd w:id="50"/>
    <w:bookmarkStart w:name="f-10453-10453.5" w:id="52"/>
    <w:p>
      <w:pPr>
        <w:pStyle w:val="Heading3"/>
      </w:pPr>
      <w:bookmarkStart w:name="h-10453-10453.5" w:id="53"/>
      <w:r>
        <w:rPr/>
        <w:t xml:space="preserve">MANUFACTURER'S DOCUMENTS</w:t>
      </w:r>
      <w:bookmarkEnd w:id="53"/>
    </w:p>
    <w:bookmarkEnd w:id="52"/>
    <w:bookmarkStart w:name="f-10453-10453.4" w:id="54"/>
    <w:p>
      <w:pPr>
        <w:pStyle w:val="Heading4"/>
      </w:pPr>
      <w:bookmarkStart w:name="h-10453-10453.4" w:id="55"/>
      <w:r>
        <w:rPr/>
        <w:t xml:space="preserve">Technical manuals</w:t>
      </w:r>
      <w:bookmarkEnd w:id="55"/>
    </w:p>
    <w:p>
      <w:pPr>
        <w:pStyle w:val="Body Text"/>
      </w:pPr>
      <w:r>
        <w:rPr/>
        <w:t xml:space="preserve">Design manual: </w:t>
      </w:r>
      <w:r>
        <w:fldChar w:fldCharType="begin"/>
      </w:r>
      <w:r>
        <w:instrText xml:space="preserve"> HYPERLINK "https://www.breezway.com.au/" </w:instrText>
      </w:r>
      <w:r>
        <w:fldChar w:fldCharType="separate"/>
      </w:r>
      <w:r>
        <w:rPr>
          <w:rStyle w:val="Hyperlink"/>
        </w:rPr>
        <w:t>www.breezway.com.au</w:t>
      </w:r>
      <w:r>
        <w:fldChar w:fldCharType="end"/>
      </w:r>
    </w:p>
    <w:p>
      <w:pPr>
        <w:pStyle w:val="Body Text"/>
      </w:pPr>
      <w:r>
        <w:rPr/>
        <w:t xml:space="preserve">CAD drawings and BIM models: </w:t>
      </w:r>
      <w:r>
        <w:fldChar w:fldCharType="begin"/>
      </w:r>
      <w:r>
        <w:instrText xml:space="preserve"> HYPERLINK "https://www.breezway.com.au/technical/downloads/" </w:instrText>
      </w:r>
      <w:r>
        <w:fldChar w:fldCharType="separate"/>
      </w:r>
      <w:r>
        <w:rPr>
          <w:rStyle w:val="Hyperlink"/>
        </w:rPr>
        <w:t>www.breezway.com.au/technical/downloads/</w:t>
      </w:r>
      <w:r>
        <w:fldChar w:fldCharType="end"/>
      </w:r>
    </w:p>
    <w:bookmarkEnd w:id="54"/>
    <w:bookmarkStart w:name="f-10453-10" w:id="56"/>
    <w:p>
      <w:pPr>
        <w:pStyle w:val="Heading3"/>
      </w:pPr>
      <w:bookmarkStart w:name="h-10453-10" w:id="57"/>
      <w:r>
        <w:rPr/>
        <w:t xml:space="preserve">INTERPRETATION</w:t>
      </w:r>
      <w:bookmarkEnd w:id="57"/>
    </w:p>
    <w:bookmarkEnd w:id="56"/>
    <w:bookmarkStart w:name="f-10453-11" w:id="58"/>
    <w:p>
      <w:pPr>
        <w:pStyle w:val="Heading4"/>
      </w:pPr>
      <w:bookmarkStart w:name="h-10453-11" w:id="59"/>
      <w:r>
        <w:rPr/>
        <w:t xml:space="preserve">Abbreviations</w:t>
      </w:r>
      <w:bookmarkEnd w:id="59"/>
    </w:p>
    <w:p>
      <w:pPr>
        <w:pStyle w:val="Body Text"/>
      </w:pPr>
      <w:r>
        <w:rPr/>
        <w:t xml:space="preserve">General: For the purposes of this worksection, the following abbreviations apply:</w:t>
      </w:r>
    </w:p>
    <w:p>
      <w:pPr>
        <w:pStyle w:val="NormalIndent"/>
      </w:pPr>
      <w:r>
        <w:rPr/>
        <w:t xml:space="preserve">AGWA: Australian Glass and Window Association (formerly Australian Window Association (AWA)).</w:t>
      </w:r>
    </w:p>
    <w:p>
      <w:pPr>
        <w:pStyle w:val="NormalIndent"/>
      </w:pPr>
      <w:r>
        <w:rPr/>
        <w:t xml:space="preserve">WERS: Window Energy Rating Scheme.</w:t>
      </w:r>
    </w:p>
    <w:p>
      <w:pPr>
        <w:pStyle w:val="Instructions"/>
      </w:pPr>
      <w:r>
        <w:rPr/>
        <w:t xml:space="preserve">Edit the </w:t>
      </w:r>
      <w:r>
        <w:rPr>
          <w:b/>
        </w:rPr>
        <w:t xml:space="preserve">Abbreviations</w:t>
      </w:r>
      <w:r>
        <w:rPr/>
        <w:t xml:space="preserve"> subclause to suit the project or delete if not required. List alphabetically.</w:t>
      </w:r>
    </w:p>
    <w:bookmarkEnd w:id="58"/>
    <w:bookmarkStart w:name="f-10453-12" w:id="60"/>
    <w:p>
      <w:pPr>
        <w:pStyle w:val="Heading4"/>
      </w:pPr>
      <w:bookmarkStart w:name="h-10453-12" w:id="61"/>
      <w:r>
        <w:rPr/>
        <w:t xml:space="preserve">Definitions</w:t>
      </w:r>
      <w:bookmarkEnd w:id="61"/>
    </w:p>
    <w:p>
      <w:pPr>
        <w:pStyle w:val="Body Text"/>
      </w:pPr>
      <w:r>
        <w:rPr/>
        <w:t xml:space="preserve">General: For the purposes of this worksection, the definitions given in AS/NZS 4668 (2000) and the following apply:</w:t>
      </w:r>
    </w:p>
    <w:bookmarkEnd w:id="60"/>
    <w:bookmarkStart w:name="f-10453-12-d2-2" w:id="62"/>
    <w:p>
      <w:pPr>
        <w:pStyle w:val="NormalIndent"/>
      </w:pPr>
      <w:r>
        <w:rPr/>
        <w:t xml:space="preserve">Louvres - horizontal: Louvres that span horizontally between frame stiles, mullions or vertical supports.</w:t>
      </w:r>
    </w:p>
    <w:bookmarkEnd w:id="62"/>
    <w:bookmarkStart w:name="f-10453-12-d2-4" w:id="63"/>
    <w:p>
      <w:pPr>
        <w:pStyle w:val="NormalIndent"/>
      </w:pPr>
      <w:r>
        <w:rPr/>
        <w:t xml:space="preserve">Total system SHGC: Solar heat gain coefficient as defined by the NCC and tested in conformance with NFRC 200 (2023).</w:t>
      </w:r>
    </w:p>
    <w:bookmarkEnd w:id="63"/>
    <w:bookmarkStart w:name="f-10453-12-d2-5" w:id="64"/>
    <w:p>
      <w:pPr>
        <w:pStyle w:val="NormalIndent"/>
      </w:pPr>
      <w:r>
        <w:rPr/>
        <w:t xml:space="preserve">Total system U-Value: Thermal transmittance as defined by the NCC and tested in conformance with NFRC 100 (2023).</w:t>
      </w:r>
    </w:p>
    <w:bookmarkEnd w:id="64"/>
    <w:bookmarkStart w:name="f-10453-12-d3"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0453-16" w:id="68"/>
    <w:p>
      <w:pPr>
        <w:pStyle w:val="Heading3"/>
      </w:pPr>
      <w:bookmarkStart w:name="h-10453-16" w:id="69"/>
      <w:r>
        <w:rPr/>
        <w:t xml:space="preserve">SUBMISSIONS</w:t>
      </w:r>
      <w:bookmarkEnd w:id="69"/>
    </w:p>
    <w:bookmarkEnd w:id="68"/>
    <w:bookmarkStart w:name="f-10453-17" w:id="70"/>
    <w:p>
      <w:pPr>
        <w:pStyle w:val="Heading4"/>
      </w:pPr>
      <w:bookmarkStart w:name="h-10453-17" w:id="71"/>
      <w:r>
        <w:rPr/>
        <w:t xml:space="preserve">Certification</w:t>
      </w:r>
      <w:bookmarkEnd w:id="71"/>
    </w:p>
    <w:p>
      <w:pPr>
        <w:pStyle w:val="Body Text"/>
      </w:pPr>
      <w:r>
        <w:rPr/>
        <w:t xml:space="preserve">Conformance: Submit evidence that the louvre windows conform to AS 2047 (2014).</w:t>
      </w:r>
    </w:p>
    <w:p>
      <w:pPr>
        <w:pStyle w:val="Instructions"/>
      </w:pPr>
      <w:r>
        <w:rPr/>
        <w:t xml:space="preserve">See AS 2047 (2014) clause 8.3.</w:t>
      </w:r>
    </w:p>
    <w:bookmarkEnd w:id="70"/>
    <w:bookmarkStart w:name="f-10453-18" w:id="72"/>
    <w:bookmarkStart w:name="f-6950" w:id="73"/>
    <w:bookmarkStart w:name="f-6950-1" w:id="74"/>
    <w:p>
      <w:pPr>
        <w:pStyle w:val="Heading4"/>
      </w:pPr>
      <w:bookmarkStart w:name="h-6950-1" w:id="75"/>
      <w:r>
        <w:rPr/>
        <w:t xml:space="preserve">Operation and maintenance manuals</w:t>
      </w:r>
      <w:bookmarkEnd w:id="7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4"/>
    <w:bookmarkEnd w:id="73"/>
    <w:bookmarkEnd w:id="72"/>
    <w:bookmarkStart w:name="f-10453-19" w:id="76"/>
    <w:p>
      <w:pPr>
        <w:pStyle w:val="Heading4"/>
      </w:pPr>
      <w:bookmarkStart w:name="h-10453-19" w:id="77"/>
      <w:r>
        <w:rPr/>
        <w:t xml:space="preserve">Products and materials</w:t>
      </w:r>
      <w:bookmarkEnd w:id="77"/>
    </w:p>
    <w:p>
      <w:pPr>
        <w:pStyle w:val="Body Text"/>
      </w:pPr>
      <w:r>
        <w:rPr/>
        <w:t xml:space="preserve">Safety glazing materials: Submit evidence of conformity to AS 2208 (2023).</w:t>
      </w:r>
    </w:p>
    <w:p>
      <w:pPr>
        <w:pStyle w:val="Body Text"/>
      </w:pPr>
      <w:r>
        <w:rPr/>
        <w:t xml:space="preserve">Type tests: Submit test results of the following:</w:t>
      </w:r>
    </w:p>
    <w:p>
      <w:pPr>
        <w:pStyle w:val="NormalIndent"/>
      </w:pPr>
      <w:r>
        <w:rPr/>
        <w:t xml:space="preserve">Acoustic performance: To PRODUCTS, </w:t>
      </w:r>
      <w:r>
        <w:rPr>
          <w:b/>
        </w:rPr>
        <w:t xml:space="preserve">GENERAL</w:t>
      </w:r>
      <w:r>
        <w:rPr/>
        <w:t xml:space="preserve">, </w:t>
      </w:r>
      <w:r>
        <w:rPr>
          <w:b/>
        </w:rPr>
        <w:t xml:space="preserve">Acoustic performance</w:t>
      </w:r>
      <w:r>
        <w:rPr/>
        <w:t xml:space="preserve">.</w:t>
      </w:r>
    </w:p>
    <w:p>
      <w:pPr>
        <w:pStyle w:val="NormalIndent"/>
      </w:pPr>
      <w:r>
        <w:rPr/>
        <w:t xml:space="preserve">Protection of openable windows: To PRODUCTS, </w:t>
      </w:r>
      <w:r>
        <w:rPr>
          <w:b/>
        </w:rPr>
        <w:t xml:space="preserve">GENERAL</w:t>
      </w:r>
      <w:r>
        <w:rPr/>
        <w:t xml:space="preserve">, </w:t>
      </w:r>
      <w:r>
        <w:rPr>
          <w:b/>
        </w:rPr>
        <w:t xml:space="preserve">Protection of openable windows</w:t>
      </w:r>
      <w:r>
        <w:rPr/>
        <w:t xml:space="preserve">.</w:t>
      </w:r>
    </w:p>
    <w:p>
      <w:pPr>
        <w:pStyle w:val="NormalIndent"/>
      </w:pPr>
      <w:r>
        <w:rPr/>
        <w:t xml:space="preserve">Bushfire protection rating: To PRODUCTS, </w:t>
      </w:r>
      <w:r>
        <w:rPr>
          <w:b/>
        </w:rPr>
        <w:t xml:space="preserve">GENERAL</w:t>
      </w:r>
      <w:r>
        <w:rPr/>
        <w:t xml:space="preserve">, </w:t>
      </w:r>
      <w:r>
        <w:rPr>
          <w:b/>
        </w:rPr>
        <w:t xml:space="preserve">Bushfire</w:t>
      </w:r>
      <w:r>
        <w:rPr/>
        <w:t xml:space="preserve">.</w:t>
      </w:r>
    </w:p>
    <w:p>
      <w:pPr>
        <w:pStyle w:val="Instructions"/>
      </w:pPr>
      <w:r>
        <w:rPr/>
        <w:t xml:space="preserve">Test results for acoustic performance and bushfire protection rating can be obtained from BREEZWAY.</w:t>
      </w:r>
    </w:p>
    <w:p>
      <w:pPr>
        <w:pStyle w:val="Instructions"/>
      </w:pPr>
      <w:r>
        <w:rPr/>
        <w:t xml:space="preserve">Breezway products have been tested in NATA certified testing facilities, including tests to AS 2047 (2014) for cyclonic wind up to 8.8 kPa ultimate limit state wind pressure and up to 620 Pa water penetration resistance, and tests to AS 5203 (2016) for fall prevention.</w:t>
      </w:r>
    </w:p>
    <w:bookmarkStart w:name="f-8391" w:id="78"/>
    <w:bookmarkStart w:name="f-8391-1" w:id="79"/>
    <w:p>
      <w:pPr>
        <w:pStyle w:val="Instructions"/>
      </w:pPr>
      <w:r>
        <w:rPr/>
        <w:t xml:space="preserve">Type tests are carried out off-site. However, submission of evidence of a successful type test may be called up here for requirements specified in PRODUCTS.</w:t>
      </w:r>
    </w:p>
    <w:bookmarkEnd w:id="79"/>
    <w:bookmarkEnd w:id="78"/>
    <w:bookmarkStart w:name="f-9369" w:id="80"/>
    <w:bookmarkStart w:name="f-9369-1" w:id="8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1"/>
    <w:bookmarkEnd w:id="80"/>
    <w:bookmarkEnd w:id="76"/>
    <w:bookmarkStart w:name="f-10453-20"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10453-21" w:id="86"/>
    <w:p>
      <w:pPr>
        <w:pStyle w:val="Heading4"/>
      </w:pPr>
      <w:bookmarkStart w:name="h-10453-21" w:id="87"/>
      <w:r>
        <w:rPr/>
        <w:t xml:space="preserve">Shop drawings</w:t>
      </w:r>
      <w:bookmarkEnd w:id="87"/>
    </w:p>
    <w:p>
      <w:pPr>
        <w:pStyle w:val="Body Text"/>
      </w:pPr>
      <w:r>
        <w:rPr/>
        <w:t xml:space="preserve">General: Submit shop drawings to a scale that best describes the detail, showing the following:</w:t>
      </w:r>
    </w:p>
    <w:p>
      <w:pPr>
        <w:pStyle w:val="NormalIndent"/>
      </w:pPr>
      <w:r>
        <w:rPr/>
        <w:t xml:space="preserve">Frame member profiles.</w:t>
      </w:r>
    </w:p>
    <w:p>
      <w:pPr>
        <w:pStyle w:val="NormalIndent"/>
      </w:pPr>
      <w:r>
        <w:rPr/>
        <w:t xml:space="preserve">Hardware, fittings and accessories including fixing details.</w:t>
      </w:r>
    </w:p>
    <w:p>
      <w:pPr>
        <w:pStyle w:val="Instructions"/>
      </w:pPr>
      <w:r>
        <w:rPr/>
        <w:t xml:space="preserve">Breezway provides standard type proprietary hardware. Altair louvres cannot be fitted with non-standard locks. Document hardware in SELECTIONS.</w:t>
      </w:r>
    </w:p>
    <w:p>
      <w:pPr>
        <w:pStyle w:val="NormalIndent"/>
      </w:pPr>
      <w:r>
        <w:rPr/>
        <w:t xml:space="preserve">Junctions and trim to adjoining surfaces.</w:t>
      </w:r>
    </w:p>
    <w:p>
      <w:pPr>
        <w:pStyle w:val="NormalIndent"/>
      </w:pPr>
      <w:r>
        <w:rPr/>
        <w:t xml:space="preserve">Layout (sectional plan and elevation) of the window assembly.</w:t>
      </w:r>
    </w:p>
    <w:p>
      <w:pPr>
        <w:pStyle w:val="NormalIndent"/>
      </w:pPr>
      <w:r>
        <w:rPr/>
        <w:t xml:space="preserve">Methods of assembly.</w:t>
      </w:r>
    </w:p>
    <w:p>
      <w:pPr>
        <w:pStyle w:val="NormalIndent"/>
      </w:pPr>
      <w:r>
        <w:rPr/>
        <w:t xml:space="preserve">Methods of installation including fixing, joint sealing and flashing.</w:t>
      </w:r>
    </w:p>
    <w:p>
      <w:pPr>
        <w:pStyle w:val="NormalIndent"/>
      </w:pPr>
      <w:r>
        <w:rPr/>
        <w:t xml:space="preserve">Provision for vertical and horizontal expansion.</w:t>
      </w:r>
    </w:p>
    <w:bookmarkEnd w:id="86"/>
    <w:bookmarkStart w:name="f-10453-22" w:id="88"/>
    <w:p>
      <w:pPr>
        <w:pStyle w:val="Heading4"/>
      </w:pPr>
      <w:bookmarkStart w:name="h-10453-22" w:id="89"/>
      <w:r>
        <w:rPr/>
        <w:t xml:space="preserve">Subcontractors</w:t>
      </w:r>
      <w:bookmarkEnd w:id="89"/>
    </w:p>
    <w:p>
      <w:pPr>
        <w:pStyle w:val="Body Text"/>
      </w:pPr>
      <w:r>
        <w:rPr/>
        <w:t xml:space="preserve">General: Submit names and contact details of proposed manufacturers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manufacturer/installer details are not required.</w:t>
      </w:r>
    </w:p>
    <w:bookmarkEnd w:id="88"/>
    <w:bookmarkStart w:name="f-10453-10453.6"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10453-24" w:id="94"/>
    <w:p>
      <w:pPr>
        <w:pStyle w:val="Heading3"/>
      </w:pPr>
      <w:bookmarkStart w:name="h-10453-24" w:id="95"/>
      <w:r>
        <w:rPr/>
        <w:t xml:space="preserve">INSPECTION</w:t>
      </w:r>
      <w:bookmarkEnd w:id="95"/>
    </w:p>
    <w:bookmarkEnd w:id="94"/>
    <w:bookmarkStart w:name="f-10453-25" w:id="96"/>
    <w:p>
      <w:pPr>
        <w:pStyle w:val="Heading4"/>
      </w:pPr>
      <w:bookmarkStart w:name="h-10453-25" w:id="97"/>
      <w:r>
        <w:rPr/>
        <w:t xml:space="preserve">Notice</w:t>
      </w:r>
      <w:bookmarkEnd w:id="97"/>
    </w:p>
    <w:p>
      <w:pPr>
        <w:pStyle w:val="Body Text"/>
      </w:pPr>
      <w:r>
        <w:rPr/>
        <w:t xml:space="preserve">Inspection: Give notice so that inspection may be made of the following:</w:t>
      </w:r>
    </w:p>
    <w:p>
      <w:pPr>
        <w:pStyle w:val="NormalIndent"/>
      </w:pPr>
      <w:r>
        <w:rPr/>
        <w:t xml:space="preserve">Openings prepared to receive louvre windows.</w:t>
      </w:r>
    </w:p>
    <w:p>
      <w:pPr>
        <w:pStyle w:val="NormalIndent"/>
      </w:pPr>
      <w:r>
        <w:rPr/>
        <w:t xml:space="preserve">Fabricated louvre window assemblies at the factory ready for delivery to the site.</w:t>
      </w:r>
    </w:p>
    <w:p>
      <w:pPr>
        <w:pStyle w:val="NormalIndent"/>
      </w:pPr>
      <w:r>
        <w:rPr/>
        <w:t xml:space="preserve">Fabricated louvre window assemblies delivered to the site, before installation.</w:t>
      </w:r>
    </w:p>
    <w:p>
      <w:pPr>
        <w:pStyle w:val="NormalIndent"/>
      </w:pPr>
      <w:r>
        <w:rPr/>
        <w:t xml:space="preserve">Commencement of louvre window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6"/>
    <w:bookmarkEnd w:id="26"/>
    <w:bookmarkStart w:name="f-10452" w:id="98"/>
    <w:bookmarkStart w:name="f-10452-1" w:id="99"/>
    <w:p>
      <w:pPr>
        <w:pStyle w:val="Heading2"/>
      </w:pPr>
      <w:bookmarkStart w:name="h-10452-1" w:id="100"/>
      <w:r>
        <w:rPr/>
        <w:t xml:space="preserve">PRODUCTS</w:t>
      </w:r>
      <w:bookmarkEnd w:id="100"/>
    </w:p>
    <w:bookmarkEnd w:id="99"/>
    <w:bookmarkStart w:name="f-10452-2" w:id="101"/>
    <w:p>
      <w:pPr>
        <w:pStyle w:val="Heading3"/>
      </w:pPr>
      <w:bookmarkStart w:name="h-10452-2" w:id="102"/>
      <w:r>
        <w:rPr/>
        <w:t xml:space="preserve">GENERAL</w:t>
      </w:r>
      <w:bookmarkEnd w:id="102"/>
    </w:p>
    <w:bookmarkEnd w:id="101"/>
    <w:bookmarkStart w:name="f-10452-10452.1" w:id="103"/>
    <w:bookmarkStart w:name="f-8385" w:id="104"/>
    <w:bookmarkStart w:name="f-8385-2" w:id="105"/>
    <w:p>
      <w:pPr>
        <w:pStyle w:val="Heading4"/>
      </w:pPr>
      <w:bookmarkStart w:name="h-8385-2" w:id="106"/>
      <w:r>
        <w:rPr/>
        <w:t xml:space="preserve">Product substitution</w:t>
      </w:r>
      <w:bookmarkEnd w:id="10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5"/>
    <w:bookmarkStart w:name="f-8385-3" w:id="10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7"/>
    <w:bookmarkEnd w:id="104"/>
    <w:bookmarkEnd w:id="103"/>
    <w:bookmarkStart w:name="f-10452-10452.20" w:id="108"/>
    <w:p>
      <w:pPr>
        <w:pStyle w:val="Heading4"/>
      </w:pPr>
      <w:bookmarkStart w:name="h-10452-10452.20" w:id="109"/>
      <w:r>
        <w:rPr/>
        <w:t xml:space="preserve">Samples</w:t>
      </w:r>
      <w:bookmarkEnd w:id="109"/>
    </w:p>
    <w:p>
      <w:pPr>
        <w:pStyle w:val="Body Text"/>
      </w:pPr>
      <w:r>
        <w:rPr/>
        <w:t xml:space="preserve">Requirement: Provide samples of louvre window system components as follows:</w:t>
      </w:r>
    </w:p>
    <w:p>
      <w:pPr>
        <w:pStyle w:val="NormalIndent"/>
      </w:pPr>
      <w:r>
        <w:rPr/>
        <w:t xml:space="preserve">Manufacturer's standard hardware and accessories, including louvre holders and operators, locks, latches, handles, catches, anchor brackets and attachments, masonry anchors and weatherseals (pile or extruded).</w:t>
      </w:r>
    </w:p>
    <w:p>
      <w:pPr>
        <w:pStyle w:val="NormalIndent"/>
      </w:pPr>
      <w:r>
        <w:rPr/>
        <w:t xml:space="preserve">Colour samples of prefinished production materials, showing the limits of the range of variation in the documented colour.</w:t>
      </w:r>
    </w:p>
    <w:p>
      <w:pPr>
        <w:pStyle w:val="NormalIndent"/>
      </w:pPr>
      <w:r>
        <w:rPr/>
        <w:t xml:space="preserve">Frame member profiles and louvre materials.</w:t>
      </w:r>
    </w:p>
    <w:p>
      <w:pPr>
        <w:pStyle w:val="NormalIndent"/>
      </w:pPr>
      <w:r>
        <w:rPr/>
        <w:t xml:space="preserve">Frame member joining techniques.</w:t>
      </w:r>
    </w:p>
    <w:p>
      <w:pPr>
        <w:pStyle w:val="Body Text"/>
      </w:pPr>
      <w:r>
        <w:rPr/>
        <w:t xml:space="preserve">Glazing: Submit samples of glazing materials, each at least 200 x 200 mm, showing the visual properties and range of variation, if any, for each of the following:</w:t>
      </w:r>
    </w:p>
    <w:p>
      <w:pPr>
        <w:pStyle w:val="NormalIndent"/>
      </w:pPr>
      <w:r>
        <w:rPr/>
        <w:t xml:space="preserve">Tinted or coloured glass.</w:t>
      </w:r>
    </w:p>
    <w:p>
      <w:pPr>
        <w:pStyle w:val="NormalIndent"/>
      </w:pPr>
      <w:r>
        <w:rPr/>
        <w:t xml:space="preserve">Patterned or obscured glass or plastics glazing.</w:t>
      </w:r>
    </w:p>
    <w:p>
      <w:pPr>
        <w:pStyle w:val="Body Text"/>
      </w:pPr>
      <w:r>
        <w:rPr/>
        <w:t xml:space="preserve">Labelling: Label each sample with the series code reference and date of manufacture.</w:t>
      </w:r>
    </w:p>
    <w:p>
      <w:pPr>
        <w:pStyle w:val="Instructions"/>
      </w:pPr>
      <w:r>
        <w:rPr/>
        <w:t xml:space="preserve">Edit as required.</w:t>
      </w:r>
    </w:p>
    <w:bookmarkEnd w:id="108"/>
    <w:bookmarkStart w:name="f-10452-3" w:id="110"/>
    <w:p>
      <w:pPr>
        <w:pStyle w:val="Heading4"/>
      </w:pPr>
      <w:bookmarkStart w:name="h-10452-3" w:id="111"/>
      <w:r>
        <w:rPr/>
        <w:t xml:space="preserve">Storage and handling</w:t>
      </w:r>
      <w:bookmarkEnd w:id="111"/>
    </w:p>
    <w:p>
      <w:pPr>
        <w:pStyle w:val="Body Text"/>
      </w:pPr>
      <w:r>
        <w:rPr/>
        <w:t xml:space="preserve">Storage: Store in a clean, dry area unaffected by weather, to the manufacturer's recommendations. Protect from building materials and loose debris such as wet plaster, mortar, paint and welding splatter.</w:t>
      </w:r>
    </w:p>
    <w:bookmarkEnd w:id="110"/>
    <w:bookmarkStart w:name="f-10452-4" w:id="112"/>
    <w:p>
      <w:pPr>
        <w:pStyle w:val="Heading4"/>
      </w:pPr>
      <w:bookmarkStart w:name="h-10452-4" w:id="113"/>
      <w:r>
        <w:rPr/>
        <w:t xml:space="preserve">Acoustic performance</w:t>
      </w:r>
      <w:bookmarkEnd w:id="113"/>
    </w:p>
    <w:p>
      <w:pPr>
        <w:pStyle w:val="Body Text"/>
      </w:pPr>
      <w:r>
        <w:rPr/>
        <w:t xml:space="preserve">Louvre windows: Rating to the NCC cited AS/NZS ISO 717.1 (2004), as documented.</w:t>
      </w:r>
    </w:p>
    <w:p>
      <w:pPr>
        <w:pStyle w:val="Instructions"/>
      </w:pPr>
      <w:r>
        <w:rPr/>
        <w:t xml:space="preserve">The NCC cites AS/NZS ISO 717.1 (2004). The current edition is AS ISO 717.1 (2024).</w:t>
      </w:r>
    </w:p>
    <w:p>
      <w:pPr>
        <w:pStyle w:val="Instructions"/>
      </w:pPr>
      <w:r>
        <w:rPr/>
        <w:t xml:space="preserve">Document the required rating in the </w:t>
      </w:r>
      <w:r>
        <w:rPr>
          <w:b/>
        </w:rPr>
        <w:t xml:space="preserve">Louvre window performance schedule</w:t>
      </w:r>
      <w:r>
        <w:rPr/>
        <w:t xml:space="preserve">.</w:t>
      </w:r>
    </w:p>
    <w:p>
      <w:pPr>
        <w:pStyle w:val="Instructions"/>
      </w:pPr>
      <w:r>
        <w:rPr/>
        <w:t xml:space="preserve">Breezway products have been tested to AS 1191 (2002) and AS 5218 (2018).</w:t>
      </w:r>
    </w:p>
    <w:bookmarkEnd w:id="112"/>
    <w:bookmarkStart w:name="f-10452-5" w:id="114"/>
    <w:p>
      <w:pPr>
        <w:pStyle w:val="Heading4"/>
      </w:pPr>
      <w:bookmarkStart w:name="h-10452-5" w:id="115"/>
      <w:r>
        <w:rPr/>
        <w:t xml:space="preserve">Protection of openable windows</w:t>
      </w:r>
      <w:bookmarkEnd w:id="115"/>
    </w:p>
    <w:p>
      <w:pPr>
        <w:pStyle w:val="Body Text"/>
      </w:pPr>
      <w:r>
        <w:rPr/>
        <w:t xml:space="preserve">Fall prevention: To BCA (2022) D3D29.</w:t>
      </w:r>
    </w:p>
    <w:p>
      <w:pPr>
        <w:pStyle w:val="Body Text"/>
      </w:pPr>
      <w:r>
        <w:rPr/>
        <w:t xml:space="preserve">Testing: To AS 5203 (2016).</w:t>
      </w:r>
    </w:p>
    <w:p>
      <w:pPr>
        <w:pStyle w:val="Instructions"/>
      </w:pPr>
      <w:r>
        <w:rPr/>
        <w:t xml:space="preserve">Windows supplied as complete sets with security screens and tested to AS 5039.3 (2023) are not required to be tested to AS 5203 (2016).</w:t>
      </w:r>
    </w:p>
    <w:bookmarkEnd w:id="114"/>
    <w:bookmarkStart w:name="f-10452-10452.2" w:id="116"/>
    <w:p>
      <w:pPr>
        <w:pStyle w:val="Heading4"/>
      </w:pPr>
      <w:bookmarkStart w:name="h-10452-10452.2" w:id="117"/>
      <w:r>
        <w:rPr/>
        <w:t xml:space="preserve">Bushfire</w:t>
      </w:r>
      <w:bookmarkEnd w:id="117"/>
    </w:p>
    <w:p>
      <w:pPr>
        <w:pStyle w:val="Body Text"/>
      </w:pPr>
      <w:r>
        <w:rPr/>
        <w:t xml:space="preserve">Construction of buildings in bushfire prone areas: To AS 3959 (2018).</w:t>
      </w:r>
    </w:p>
    <w:p>
      <w:pPr>
        <w:pStyle w:val="Body Text"/>
      </w:pPr>
      <w:r>
        <w:rPr/>
        <w:t xml:space="preserve">Testing: To AS 1530.8.1 (2018).</w:t>
      </w:r>
    </w:p>
    <w:bookmarkEnd w:id="116"/>
    <w:bookmarkStart w:name="f-10452-6" w:id="118"/>
    <w:p>
      <w:pPr>
        <w:pStyle w:val="Heading4"/>
      </w:pPr>
      <w:bookmarkStart w:name="h-10452-6" w:id="119"/>
      <w:r>
        <w:rPr/>
        <w:t xml:space="preserve">Marking</w:t>
      </w:r>
      <w:bookmarkEnd w:id="119"/>
    </w:p>
    <w:p>
      <w:pPr>
        <w:pStyle w:val="Body Text"/>
      </w:pPr>
      <w:r>
        <w:rPr/>
        <w:t xml:space="preserve">Louvre window assemblies: To AS 2047 (2014) Section 8.</w:t>
      </w:r>
    </w:p>
    <w:p>
      <w:pPr>
        <w:pStyle w:val="Instructions"/>
      </w:pPr>
      <w:r>
        <w:rPr/>
        <w:t xml:space="preserve">Louvre window assemblies for housing must be labelled to AS 2047 (2014) clause 8.2. Timber louvre window assemblies for housing and louvre window assemblies other than for housing may conform to AS 2047 (2014) clause 8.2 or be provided with a certificate to AS 2047 (2014) clause 8.3.</w:t>
      </w:r>
    </w:p>
    <w:bookmarkEnd w:id="118"/>
    <w:bookmarkStart w:name="f-10452-10452.4" w:id="120"/>
    <w:bookmarkStart w:name="f-13182" w:id="121"/>
    <w:bookmarkStart w:name="f-13182-1" w:id="122"/>
    <w:p>
      <w:pPr>
        <w:pStyle w:val="Heading4"/>
      </w:pPr>
      <w:bookmarkStart w:name="h-13182-1" w:id="123"/>
      <w:r>
        <w:rPr/>
        <w:t xml:space="preserve">Product identification</w:t>
      </w:r>
      <w:bookmarkEnd w:id="12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22"/>
    <w:bookmarkEnd w:id="121"/>
    <w:bookmarkEnd w:id="120"/>
    <w:bookmarkStart w:name="f-10452-10452.5" w:id="124"/>
    <w:p>
      <w:pPr>
        <w:pStyle w:val="Heading3"/>
      </w:pPr>
      <w:bookmarkStart w:name="h-10452-10452.5" w:id="125"/>
      <w:r>
        <w:rPr/>
        <w:t xml:space="preserve">ALTAIR</w:t>
      </w:r>
      <w:r>
        <w:rPr>
          <w:vertAlign w:val="superscript"/>
        </w:rPr>
        <w:t xml:space="preserve">®</w:t>
      </w:r>
      <w:r>
        <w:rPr/>
        <w:t xml:space="preserve"> LOUVRE WINDOW SYSTEMS</w:t>
      </w:r>
      <w:bookmarkEnd w:id="125"/>
    </w:p>
    <w:p>
      <w:pPr>
        <w:pStyle w:val="Instructions"/>
      </w:pPr>
      <w:r>
        <w:rPr/>
        <w:t xml:space="preserve">Altair louvre window systems have been designed to be compatible with most timber and aluminium windows so it will match neatly with various other brand windows and doors in the building.</w:t>
      </w:r>
    </w:p>
    <w:bookmarkEnd w:id="124"/>
    <w:bookmarkStart w:name="f-10452-10452.9" w:id="126"/>
    <w:p>
      <w:pPr>
        <w:pStyle w:val="Heading4"/>
      </w:pPr>
      <w:bookmarkStart w:name="h-10452-10452.9" w:id="127"/>
      <w:r>
        <w:rPr/>
        <w:t xml:space="preserve">Easyscreen</w:t>
      </w:r>
      <w:r>
        <w:rPr>
          <w:vertAlign w:val="superscript"/>
        </w:rPr>
        <w:t xml:space="preserve">TM</w:t>
      </w:r>
      <w:r>
        <w:rPr/>
        <w:t xml:space="preserve"> louvre system</w:t>
      </w:r>
      <w:bookmarkEnd w:id="127"/>
    </w:p>
    <w:p>
      <w:pPr>
        <w:pStyle w:val="Body Text"/>
      </w:pPr>
      <w:r>
        <w:rPr/>
        <w:t xml:space="preserve">Description: Aluminium framing system designed for use with Altair louvres with external screening.</w:t>
      </w:r>
    </w:p>
    <w:p>
      <w:pPr>
        <w:pStyle w:val="Instructions"/>
      </w:pPr>
      <w:r>
        <w:rPr/>
        <w:t xml:space="preserve">Optional sub-framing and fixed lite bays available.</w:t>
      </w:r>
    </w:p>
    <w:p>
      <w:pPr>
        <w:pStyle w:val="Instructions"/>
      </w:pPr>
      <w:r>
        <w:rPr/>
        <w:t xml:space="preserve">Compatible with BREEZWAY’s Powerlouvre, IGLU and Stronghold options, handles, keylocks and security bars.</w:t>
      </w:r>
    </w:p>
    <w:p>
      <w:pPr>
        <w:pStyle w:val="Body Text"/>
      </w:pPr>
      <w:r>
        <w:rPr/>
        <w:t xml:space="preserve">Frame depth: 131 mm.</w:t>
      </w:r>
    </w:p>
    <w:p>
      <w:pPr>
        <w:pStyle w:val="Body Text"/>
      </w:pPr>
      <w:r>
        <w:rPr/>
        <w:t xml:space="preserve">Screen position: Outside.</w:t>
      </w:r>
    </w:p>
    <w:bookmarkEnd w:id="126"/>
    <w:bookmarkStart w:name="f-10452-10452.8" w:id="128"/>
    <w:p>
      <w:pPr>
        <w:pStyle w:val="Heading4"/>
      </w:pPr>
      <w:bookmarkStart w:name="h-10452-10452.8" w:id="129"/>
      <w:r>
        <w:rPr/>
        <w:t xml:space="preserve">Innoscreen</w:t>
      </w:r>
      <w:r>
        <w:rPr>
          <w:vertAlign w:val="superscript"/>
        </w:rPr>
        <w:t xml:space="preserve">®</w:t>
      </w:r>
      <w:r>
        <w:rPr/>
        <w:t xml:space="preserve"> louvre system</w:t>
      </w:r>
      <w:bookmarkEnd w:id="129"/>
    </w:p>
    <w:p>
      <w:pPr>
        <w:pStyle w:val="Body Text"/>
      </w:pPr>
      <w:r>
        <w:rPr/>
        <w:t xml:space="preserve">Description: Aluminium framing system designed for use with Altair louvres with internal screening.</w:t>
      </w:r>
    </w:p>
    <w:p>
      <w:pPr>
        <w:pStyle w:val="Instructions"/>
      </w:pPr>
      <w:r>
        <w:rPr/>
        <w:t xml:space="preserve">Optional sub-framing and fixed lite bays available.</w:t>
      </w:r>
    </w:p>
    <w:p>
      <w:pPr>
        <w:pStyle w:val="Instructions"/>
      </w:pPr>
      <w:r>
        <w:rPr/>
        <w:t xml:space="preserve">Compatible with Breezway’s Powerlouvre window and Stronghold options. Provides safe screen installation and cleaning for multi-level buildings.</w:t>
      </w:r>
    </w:p>
    <w:p>
      <w:pPr>
        <w:pStyle w:val="Body Text"/>
      </w:pPr>
      <w:r>
        <w:rPr/>
        <w:t xml:space="preserve">Frame depth: 131 mm.</w:t>
      </w:r>
    </w:p>
    <w:p>
      <w:pPr>
        <w:pStyle w:val="Body Text"/>
      </w:pPr>
      <w:r>
        <w:rPr/>
        <w:t xml:space="preserve">Screen position: Inside.</w:t>
      </w:r>
    </w:p>
    <w:p>
      <w:pPr>
        <w:pStyle w:val="Instructions"/>
      </w:pPr>
      <w:r>
        <w:rPr/>
        <w:t xml:space="preserve">Application: Sporting halls and aged care facilities.</w:t>
      </w:r>
    </w:p>
    <w:bookmarkEnd w:id="128"/>
    <w:bookmarkStart w:name="f-10452-10452.7" w:id="130"/>
    <w:p>
      <w:pPr>
        <w:pStyle w:val="Heading4"/>
      </w:pPr>
      <w:bookmarkStart w:name="h-10452-10452.7" w:id="131"/>
      <w:r>
        <w:rPr/>
        <w:t xml:space="preserve">SL2</w:t>
      </w:r>
      <w:r>
        <w:rPr>
          <w:vertAlign w:val="superscript"/>
        </w:rPr>
        <w:t xml:space="preserve">®</w:t>
      </w:r>
      <w:r>
        <w:rPr/>
        <w:t xml:space="preserve"> louvre system</w:t>
      </w:r>
      <w:bookmarkEnd w:id="131"/>
    </w:p>
    <w:p>
      <w:pPr>
        <w:pStyle w:val="Body Text"/>
      </w:pPr>
      <w:r>
        <w:rPr/>
        <w:t xml:space="preserve">Description: Aluminium framing system designed for use with Altair louvres in narrow framing applications.</w:t>
      </w:r>
    </w:p>
    <w:p>
      <w:pPr>
        <w:pStyle w:val="Instructions"/>
      </w:pPr>
      <w:r>
        <w:rPr/>
        <w:t xml:space="preserve">Suits narrow frame applications or installation into masonry construction. Screens and/or Powerlouvre options are not available. Locate above or next to doors on internal walls to help ventilate the building.</w:t>
      </w:r>
    </w:p>
    <w:p>
      <w:pPr>
        <w:pStyle w:val="Body Text"/>
      </w:pPr>
      <w:r>
        <w:rPr/>
        <w:t xml:space="preserve">Frame depth: 52 mm.</w:t>
      </w:r>
    </w:p>
    <w:bookmarkEnd w:id="130"/>
    <w:bookmarkStart w:name="f-10452-10452.11" w:id="132"/>
    <w:p>
      <w:pPr>
        <w:pStyle w:val="Heading4"/>
      </w:pPr>
      <w:bookmarkStart w:name="h-10452-10452.11" w:id="133"/>
      <w:r>
        <w:rPr/>
        <w:t xml:space="preserve">Dualair</w:t>
      </w:r>
      <w:r>
        <w:rPr>
          <w:vertAlign w:val="superscript"/>
        </w:rPr>
        <w:t xml:space="preserve">®</w:t>
      </w:r>
      <w:r>
        <w:rPr/>
        <w:t xml:space="preserve"> secondary glazed louvre window system</w:t>
      </w:r>
      <w:bookmarkEnd w:id="133"/>
    </w:p>
    <w:p>
      <w:pPr>
        <w:pStyle w:val="Body Text"/>
      </w:pPr>
      <w:r>
        <w:rPr/>
        <w:t xml:space="preserve">Description: Secondary glazed component system for commercial applications.</w:t>
      </w:r>
    </w:p>
    <w:p>
      <w:pPr>
        <w:pStyle w:val="Instructions"/>
      </w:pPr>
      <w:r>
        <w:rPr/>
        <w:t xml:space="preserve">This system combines the performance benefits of secondary glazing with the ventilation benefits of Altair louvre windows.</w:t>
      </w:r>
    </w:p>
    <w:p>
      <w:pPr>
        <w:pStyle w:val="Instructions"/>
      </w:pPr>
      <w:r>
        <w:rPr/>
        <w:t xml:space="preserve">For use with Alspec 150 mm commercial framing systems. Dualair</w:t>
      </w:r>
      <w:r>
        <w:rPr>
          <w:vertAlign w:val="superscript"/>
        </w:rPr>
        <w:t xml:space="preserve">™</w:t>
      </w:r>
      <w:r>
        <w:rPr/>
        <w:t xml:space="preserve"> provides outstanding thermal performance with high water penetration resistance. The pressure equalising design allows for water penetration resistance performance of 600 Pa at a window size of 2658 mm (h) x 1041 mm (w). Ideal for projects with High R</w:t>
      </w:r>
      <w:r>
        <w:rPr>
          <w:vertAlign w:val="subscript"/>
        </w:rPr>
        <w:t xml:space="preserve">w</w:t>
      </w:r>
      <w:r>
        <w:rPr/>
        <w:t xml:space="preserve"> or low U-Value ratings. Compatible with the Powerlouvre window and Stronghold system.</w:t>
      </w:r>
    </w:p>
    <w:bookmarkEnd w:id="132"/>
    <w:bookmarkStart w:name="f-10452-10452.10" w:id="134"/>
    <w:p>
      <w:pPr>
        <w:pStyle w:val="Heading4"/>
      </w:pPr>
      <w:bookmarkStart w:name="h-10452-10452.10" w:id="135"/>
      <w:r>
        <w:rPr/>
        <w:t xml:space="preserve">Altair louvre gallery sets</w:t>
      </w:r>
      <w:bookmarkEnd w:id="135"/>
    </w:p>
    <w:p>
      <w:pPr>
        <w:pStyle w:val="Body Text"/>
      </w:pPr>
      <w:r>
        <w:rPr/>
        <w:t xml:space="preserve">Description: Fully integrated louvre window system or component system for use with other manufacturer’s frames.</w:t>
      </w:r>
    </w:p>
    <w:p>
      <w:pPr>
        <w:pStyle w:val="Instructions"/>
      </w:pPr>
      <w:r>
        <w:rPr/>
        <w:t xml:space="preserve">For use with frames by other manufacturers, for example ALSPEC, G. JAMES and AWS.</w:t>
      </w:r>
    </w:p>
    <w:bookmarkEnd w:id="134"/>
    <w:bookmarkStart w:name="f-10452-10452.6" w:id="136"/>
    <w:p>
      <w:pPr>
        <w:pStyle w:val="Heading3"/>
      </w:pPr>
      <w:bookmarkStart w:name="h-10452-10452.6" w:id="137"/>
      <w:r>
        <w:rPr/>
        <w:t xml:space="preserve">ALTAIR LOUVRE WINDOW OPTIONS</w:t>
      </w:r>
      <w:bookmarkEnd w:id="137"/>
    </w:p>
    <w:bookmarkEnd w:id="136"/>
    <w:bookmarkStart w:name="f-10452-10452.3" w:id="138"/>
    <w:p>
      <w:pPr>
        <w:pStyle w:val="Heading4"/>
      </w:pPr>
      <w:bookmarkStart w:name="h-10452-10452.3" w:id="139"/>
      <w:r>
        <w:rPr/>
        <w:t xml:space="preserve">Altair IGLU</w:t>
      </w:r>
      <w:r>
        <w:rPr>
          <w:vertAlign w:val="superscript"/>
        </w:rPr>
        <w:t xml:space="preserve">®</w:t>
      </w:r>
      <w:r>
        <w:rPr/>
        <w:t xml:space="preserve"> double glazed louvre system</w:t>
      </w:r>
      <w:bookmarkEnd w:id="139"/>
    </w:p>
    <w:p>
      <w:pPr>
        <w:pStyle w:val="Body Text"/>
      </w:pPr>
      <w:r>
        <w:rPr/>
        <w:t xml:space="preserve">Description: High performance double glazed louvre system comprising 2 layers of 5 mm low E glazing and a 12 mm argon filled cavity to each louvre blade.</w:t>
      </w:r>
    </w:p>
    <w:p>
      <w:pPr>
        <w:pStyle w:val="Instructions"/>
      </w:pPr>
      <w:r>
        <w:rPr/>
        <w:t xml:space="preserve">Can be supplied as a complete window system within the BREEZWAY Easyscreen window system or as components for fitting into other framing systems.</w:t>
      </w:r>
    </w:p>
    <w:p>
      <w:pPr>
        <w:pStyle w:val="Instructions"/>
      </w:pPr>
      <w:r>
        <w:rPr/>
        <w:t xml:space="preserve">This system provides frameless double glazed louvre units with superior acoustic and energy performance.</w:t>
      </w:r>
    </w:p>
    <w:p>
      <w:pPr>
        <w:pStyle w:val="Instructions"/>
      </w:pPr>
      <w:r>
        <w:rPr/>
        <w:t xml:space="preserve">Comes in 4 standard blade spans and is compatible with the Powerlouvre system.</w:t>
      </w:r>
    </w:p>
    <w:p>
      <w:pPr>
        <w:pStyle w:val="Body Text"/>
      </w:pPr>
      <w:r>
        <w:rPr/>
        <w:t xml:space="preserve">Blade retention system: Blades are retained in IGLU clips utilising the Stronghold system. Blades are mechanically retained within the clip using an Acetal pin.</w:t>
      </w:r>
    </w:p>
    <w:bookmarkEnd w:id="138"/>
    <w:bookmarkStart w:name="f-10452-10452.13" w:id="140"/>
    <w:p>
      <w:pPr>
        <w:pStyle w:val="Heading4"/>
      </w:pPr>
      <w:bookmarkStart w:name="h-10452-10452.13" w:id="141"/>
      <w:r>
        <w:rPr/>
        <w:t xml:space="preserve">Powerlouvre</w:t>
      </w:r>
      <w:r>
        <w:rPr>
          <w:vertAlign w:val="superscript"/>
        </w:rPr>
        <w:t xml:space="preserve">TM</w:t>
      </w:r>
      <w:bookmarkEnd w:id="141"/>
    </w:p>
    <w:p>
      <w:pPr>
        <w:pStyle w:val="Body Text"/>
      </w:pPr>
      <w:r>
        <w:rPr/>
        <w:t xml:space="preserve">Description: Automated operation control system for use with Altair louvre systems with concealed motor.</w:t>
      </w:r>
    </w:p>
    <w:p>
      <w:pPr>
        <w:pStyle w:val="Instructions"/>
      </w:pPr>
      <w:r>
        <w:rPr/>
        <w:t xml:space="preserve">Motor and gearbox are concealed in the louvre head section, for use with Easyscreen and Innoscreen systems, or Altair component system. Suitable for out-of-reach locations or floor-to-ceiling feature windows. Control is possible via wall switches, remote control systems or integration into building management systems.</w:t>
      </w:r>
    </w:p>
    <w:p>
      <w:pPr>
        <w:pStyle w:val="Instructions"/>
      </w:pPr>
      <w:r>
        <w:rPr/>
        <w:t xml:space="preserve">Electrical switches and wiring are not normally provided by Breezway, and should be included as work by the electrical subcontractor in </w:t>
      </w:r>
      <w:r>
        <w:rPr>
          <w:i/>
        </w:rPr>
        <w:t xml:space="preserve">0902 Electrical design and install</w:t>
      </w:r>
      <w:r>
        <w:rPr/>
        <w:t xml:space="preserve">.</w:t>
      </w:r>
    </w:p>
    <w:bookmarkEnd w:id="140"/>
    <w:bookmarkStart w:name="f-10452-10452.12" w:id="142"/>
    <w:p>
      <w:pPr>
        <w:pStyle w:val="Heading4"/>
      </w:pPr>
      <w:bookmarkStart w:name="h-10452-10452.12" w:id="143"/>
      <w:r>
        <w:rPr/>
        <w:t xml:space="preserve">Stronghold</w:t>
      </w:r>
      <w:r>
        <w:rPr>
          <w:vertAlign w:val="superscript"/>
        </w:rPr>
        <w:t xml:space="preserve">®</w:t>
      </w:r>
      <w:bookmarkEnd w:id="143"/>
    </w:p>
    <w:p>
      <w:pPr>
        <w:pStyle w:val="Body Text"/>
      </w:pPr>
      <w:r>
        <w:rPr/>
        <w:t xml:space="preserve">Description: Mechanical restraint system tested to AS 5203 (2016) and the requirements of AS/NZS 1170.1 (2002), for use within the Altair louvre system.</w:t>
      </w:r>
    </w:p>
    <w:p>
      <w:pPr>
        <w:pStyle w:val="Instructions"/>
      </w:pPr>
      <w:r>
        <w:rPr/>
        <w:t xml:space="preserve">Designed for increased strength and safety for louvre window systems and compliant with fall prevention standards.</w:t>
      </w:r>
    </w:p>
    <w:p>
      <w:pPr>
        <w:pStyle w:val="Instructions"/>
      </w:pPr>
      <w:r>
        <w:rPr/>
        <w:t xml:space="preserve">Blade retention system: Blades are retained in Stronghold clips by an acetal pin that passes through the clips, bearing and blade to mechanically retain the blade within the clip. Once installed, the pins cannot be removed without tools. Pins are visible on the inside/underside of the clips.</w:t>
      </w:r>
    </w:p>
    <w:p>
      <w:pPr>
        <w:pStyle w:val="Instructions"/>
      </w:pPr>
      <w:r>
        <w:rPr/>
        <w:t xml:space="preserve">Blades can be toughened heat soaked glass or aluminium: 152 mm or 102 mm high.</w:t>
      </w:r>
    </w:p>
    <w:p>
      <w:pPr>
        <w:pStyle w:val="Instructions"/>
      </w:pPr>
      <w:r>
        <w:rPr/>
        <w:t xml:space="preserve">Available as an option for use with the Easyscreen, Innoscreen and SL2 window systems or for installation into other manufacturer’s framing systems.</w:t>
      </w:r>
    </w:p>
    <w:bookmarkEnd w:id="142"/>
    <w:bookmarkStart w:name="f-10452-38" w:id="144"/>
    <w:p>
      <w:pPr>
        <w:pStyle w:val="Heading3"/>
      </w:pPr>
      <w:bookmarkStart w:name="h-10452-38" w:id="145"/>
      <w:r>
        <w:rPr/>
        <w:t xml:space="preserve">VENTILATING LOUVRE ASSEMBLIES</w:t>
      </w:r>
      <w:bookmarkEnd w:id="145"/>
    </w:p>
    <w:p>
      <w:pPr>
        <w:pStyle w:val="Instructions"/>
      </w:pPr>
      <w:r>
        <w:rPr/>
        <w:t xml:space="preserve">This clause refers to louvre assemblies used as part of the mechanical ventilation system. Coordinate with the mechanical consultant. Delete if documented as part of the mechanical services or if not required.</w:t>
      </w:r>
    </w:p>
    <w:p>
      <w:pPr>
        <w:pStyle w:val="Instructions"/>
      </w:pPr>
      <w:r>
        <w:rPr/>
        <w:t xml:space="preserve">Ventilating louvre assemblies range from panels for insertion into window and door frames to major assemblies for air control and screening of plant rooms, substations, and mechanical air intakes and exhausts.</w:t>
      </w:r>
    </w:p>
    <w:bookmarkEnd w:id="144"/>
    <w:bookmarkStart w:name="f-10452-37" w:id="146"/>
    <w:p>
      <w:pPr>
        <w:pStyle w:val="Heading4"/>
      </w:pPr>
      <w:bookmarkStart w:name="h-10452-37" w:id="147"/>
      <w:r>
        <w:rPr/>
        <w:t xml:space="preserve">General</w:t>
      </w:r>
      <w:bookmarkEnd w:id="147"/>
    </w:p>
    <w:p>
      <w:pPr>
        <w:pStyle w:val="Body Text"/>
      </w:pPr>
      <w:r>
        <w:rPr/>
        <w:t xml:space="preserve">Requirement: Louvre blades mounted in a frame or subframe, able to withstand the ultimate design wind pressures for that location, without failure or permanent distortion of members, and without blade flutter.</w:t>
      </w:r>
    </w:p>
    <w:bookmarkEnd w:id="146"/>
    <w:bookmarkStart w:name="f-10452-36" w:id="148"/>
    <w:p>
      <w:pPr>
        <w:pStyle w:val="Heading4"/>
      </w:pPr>
      <w:bookmarkStart w:name="h-10452-36" w:id="149"/>
      <w:r>
        <w:rPr/>
        <w:t xml:space="preserve">Adjustable louvres</w:t>
      </w:r>
      <w:bookmarkEnd w:id="149"/>
    </w:p>
    <w:p>
      <w:pPr>
        <w:pStyle w:val="Body Text"/>
      </w:pPr>
      <w:r>
        <w:rPr/>
        <w:t xml:space="preserve">Requirement: Louvre blades clipped into blade holders pivoted to stiles or coupling mullions, linked together in banks, each bank operated by an operating handle incorporating a latching device, or by a locking bar.</w:t>
      </w:r>
    </w:p>
    <w:bookmarkEnd w:id="148"/>
    <w:bookmarkStart w:name="f-10452-35" w:id="150"/>
    <w:p>
      <w:pPr>
        <w:pStyle w:val="Heading4"/>
      </w:pPr>
      <w:bookmarkStart w:name="h-10452-35" w:id="151"/>
      <w:r>
        <w:rPr/>
        <w:t xml:space="preserve">Framed adjustable louvres</w:t>
      </w:r>
      <w:bookmarkEnd w:id="151"/>
    </w:p>
    <w:p>
      <w:pPr>
        <w:pStyle w:val="Body Text"/>
      </w:pPr>
      <w:r>
        <w:rPr/>
        <w:t xml:space="preserve">Requirement: Louvre blades beaded into steel blade surround frames (sash), pivoted to pressed steel main frames, linked together in banks, each bank controlled by a proprietary sash operator.</w:t>
      </w:r>
    </w:p>
    <w:p>
      <w:pPr>
        <w:pStyle w:val="Instructions"/>
      </w:pPr>
      <w:r>
        <w:rPr/>
        <w:t xml:space="preserve">These are proprietary systems for industrial, rural and some commercial applications. The blade frame allows for large louvre sizes.</w:t>
      </w:r>
    </w:p>
    <w:bookmarkEnd w:id="150"/>
    <w:bookmarkStart w:name="f-10452-34" w:id="152"/>
    <w:p>
      <w:pPr>
        <w:pStyle w:val="Heading4"/>
      </w:pPr>
      <w:bookmarkStart w:name="h-10452-34" w:id="153"/>
      <w:r>
        <w:rPr/>
        <w:t xml:space="preserve">Screens</w:t>
      </w:r>
      <w:bookmarkEnd w:id="153"/>
    </w:p>
    <w:p>
      <w:pPr>
        <w:pStyle w:val="Body Text"/>
      </w:pPr>
      <w:r>
        <w:rPr/>
        <w:t xml:space="preserve">Requirement: Metallic-coated steel wire, stainless steel or PVC mesh screens behind louvres to prevent the entry of vermin, birds, rodents, and wind-blown leaves and papers.</w:t>
      </w:r>
    </w:p>
    <w:p>
      <w:pPr>
        <w:pStyle w:val="Instructions"/>
      </w:pPr>
      <w:r>
        <w:rPr/>
        <w:t xml:space="preserve">AS/NZS 3666.1 (2011) clause 2.2.1 requires the prevention of entry of vermin, birds, rodents, and wind-blown matter such as leaves and paper.</w:t>
      </w:r>
    </w:p>
    <w:bookmarkEnd w:id="152"/>
    <w:bookmarkStart w:name="f-10452-10452.16" w:id="154"/>
    <w:p>
      <w:pPr>
        <w:pStyle w:val="Heading3"/>
      </w:pPr>
      <w:bookmarkStart w:name="h-10452-10452.16" w:id="155"/>
      <w:r>
        <w:rPr/>
        <w:t xml:space="preserve">BLADES</w:t>
      </w:r>
      <w:bookmarkEnd w:id="155"/>
    </w:p>
    <w:bookmarkEnd w:id="154"/>
    <w:bookmarkStart w:name="f-10452-10452.15" w:id="156"/>
    <w:p>
      <w:pPr>
        <w:pStyle w:val="Heading4"/>
      </w:pPr>
      <w:bookmarkStart w:name="h-10452-10452.15" w:id="157"/>
      <w:r>
        <w:rPr/>
        <w:t xml:space="preserve">Material</w:t>
      </w:r>
      <w:bookmarkEnd w:id="157"/>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Select from Glass, Aluminium or Timber blades available from Breezway. If documented in SELECTIONS, delete this text.</w:t>
      </w:r>
    </w:p>
    <w:p>
      <w:pPr>
        <w:pStyle w:val="Prompt"/>
      </w:pPr>
      <w:r>
        <w:rPr/>
        <w:t xml:space="preserve">Glass type: </w:t>
      </w:r>
      <w:r>
        <w:fldChar w:fldCharType="begin"/>
        <w:instrText xml:space="preserve"> MACROBUTTON  ac_OnHelp [complete/delete]</w:instrText>
        <w:fldChar w:fldCharType="separate"/>
        <w:t xml:space="preserve"> </w:t>
        <w:fldChar w:fldCharType="end"/>
      </w:r>
    </w:p>
    <w:p>
      <w:pPr>
        <w:pStyle w:val="Instructions"/>
      </w:pPr>
      <w:r>
        <w:rPr/>
        <w:t xml:space="preserve">Select from Annealed or Toughened glass blades available from Breezway. Toughened glass blades are available in clear, clear low e, grey, green, satina and satinlite to match other windows. Consult Breezway for the availability of additional glass types and tints. If more than one glass type is used, document in SELECTIONS.</w:t>
      </w:r>
    </w:p>
    <w:bookmarkEnd w:id="156"/>
    <w:bookmarkStart w:name="f-10452-9" w:id="158"/>
    <w:p>
      <w:pPr>
        <w:pStyle w:val="Heading4"/>
      </w:pPr>
      <w:bookmarkStart w:name="h-10452-9" w:id="159"/>
      <w:r>
        <w:rPr/>
        <w:t xml:space="preserve">Safety glass</w:t>
      </w:r>
      <w:bookmarkEnd w:id="159"/>
    </w:p>
    <w:p>
      <w:pPr>
        <w:pStyle w:val="Body Text"/>
      </w:pPr>
      <w:r>
        <w:rPr/>
        <w:t xml:space="preserve">Standard: To AS 2208 (2023).</w:t>
      </w:r>
    </w:p>
    <w:p>
      <w:pPr>
        <w:pStyle w:val="Instructions"/>
      </w:pPr>
      <w:r>
        <w:rPr/>
        <w:t xml:space="preserve">AS 2208 (2023) includes toughened, laminated and organic-coated glass. The required grade (A or B) is specified in AS 1288 (2021) Section 5 for each application.</w:t>
      </w:r>
    </w:p>
    <w:p>
      <w:pPr>
        <w:pStyle w:val="Body Text"/>
      </w:pPr>
      <w:r>
        <w:rPr/>
        <w:t xml:space="preserve">Marking: To AS 1288 (2021) clause 5.23.</w:t>
      </w:r>
    </w:p>
    <w:bookmarkEnd w:id="158"/>
    <w:bookmarkStart w:name="f-10452-10452.14" w:id="160"/>
    <w:p>
      <w:pPr>
        <w:pStyle w:val="Heading4"/>
      </w:pPr>
      <w:bookmarkStart w:name="h-10452-10452.14" w:id="161"/>
      <w:r>
        <w:rPr/>
        <w:t xml:space="preserve">Heat soaking</w:t>
      </w:r>
      <w:bookmarkEnd w:id="161"/>
    </w:p>
    <w:p>
      <w:pPr>
        <w:pStyle w:val="Body Text"/>
      </w:pPr>
      <w:r>
        <w:rPr/>
        <w:t xml:space="preserve">Requirement: All toughened and heat-strengthened glass products.</w:t>
      </w:r>
    </w:p>
    <w:p>
      <w:pPr>
        <w:pStyle w:val="Body Text"/>
      </w:pPr>
      <w:r>
        <w:rPr/>
        <w:t xml:space="preserve">Standard: To EN 14179‑1 (2016).</w:t>
      </w:r>
    </w:p>
    <w:p>
      <w:pPr>
        <w:pStyle w:val="Instructions"/>
      </w:pPr>
      <w:r>
        <w:rPr/>
        <w:t xml:space="preserve">Heat soaking is a process that reduces the risk of breakage during service from impurities such as nickel sulfide inclusions in the glass. The process puts the glass through a heat cycle to encourage the glass to break under test if it is at risk of inclusions.</w:t>
      </w:r>
    </w:p>
    <w:p>
      <w:pPr>
        <w:pStyle w:val="Instructions"/>
      </w:pPr>
      <w:r>
        <w:rPr/>
        <w:t xml:space="preserve">Heat soaked thermally toughened soda lime silica glass is defined in EN 14179‑1 (2016) and specifies the heat soak process, along with requirements for tolerances, flatness, edgework and fragmentation.</w:t>
      </w:r>
    </w:p>
    <w:bookmarkEnd w:id="160"/>
    <w:bookmarkStart w:name="f-10452-19" w:id="162"/>
    <w:p>
      <w:pPr>
        <w:pStyle w:val="Heading3"/>
      </w:pPr>
      <w:bookmarkStart w:name="h-10452-19" w:id="163"/>
      <w:r>
        <w:rPr/>
        <w:t xml:space="preserve">SCREENS</w:t>
      </w:r>
      <w:bookmarkEnd w:id="163"/>
    </w:p>
    <w:p>
      <w:pPr>
        <w:pStyle w:val="Instructions"/>
      </w:pPr>
      <w:r>
        <w:rPr/>
        <w:t xml:space="preserve">Screens are usually installed to the external face of frame. Make sure the louvre assembly is located so that when fully opened the louvre blades are clear of screens, or document an appropriate restricted opening to prevent interference between the clips and the screen.</w:t>
      </w:r>
    </w:p>
    <w:bookmarkEnd w:id="162"/>
    <w:bookmarkStart w:name="f-10452-20" w:id="164"/>
    <w:p>
      <w:pPr>
        <w:pStyle w:val="Heading4"/>
      </w:pPr>
      <w:bookmarkStart w:name="h-10452-20" w:id="165"/>
      <w:r>
        <w:rPr/>
        <w:t xml:space="preserve">Fixed screens</w:t>
      </w:r>
      <w:bookmarkEnd w:id="165"/>
    </w:p>
    <w:p>
      <w:pPr>
        <w:pStyle w:val="Body Text"/>
      </w:pPr>
      <w:r>
        <w:rPr/>
        <w:t xml:space="preserve">General: Fixed screens fitted to the window frames with a clipping device that allows for removal for cleaning.</w:t>
      </w:r>
    </w:p>
    <w:bookmarkEnd w:id="164"/>
    <w:bookmarkStart w:name="f-10452-21" w:id="166"/>
    <w:p>
      <w:pPr>
        <w:pStyle w:val="Heading4"/>
      </w:pPr>
      <w:bookmarkStart w:name="h-10452-21" w:id="167"/>
      <w:r>
        <w:rPr/>
        <w:t xml:space="preserve">Retractable screens</w:t>
      </w:r>
      <w:bookmarkEnd w:id="167"/>
    </w:p>
    <w:p>
      <w:pPr>
        <w:pStyle w:val="Body Text"/>
      </w:pPr>
      <w:r>
        <w:rPr/>
        <w:t xml:space="preserve">General: Proprietary retractable screens, comprising aluminium frames and fibreglass mesh, fitted between the guide channels incorporated in the frames, and a retraction system including tension spring, bearings, positive self-locking device and elastomeric sealing strip at sill.</w:t>
      </w:r>
    </w:p>
    <w:bookmarkEnd w:id="166"/>
    <w:bookmarkStart w:name="f-10452-22" w:id="168"/>
    <w:p>
      <w:pPr>
        <w:pStyle w:val="Heading4"/>
      </w:pPr>
      <w:bookmarkStart w:name="h-10452-22" w:id="169"/>
      <w:r>
        <w:rPr/>
        <w:t xml:space="preserve">Aluminium framed screens</w:t>
      </w:r>
      <w:bookmarkEnd w:id="169"/>
    </w:p>
    <w:p>
      <w:pPr>
        <w:pStyle w:val="Body Text"/>
      </w:pPr>
      <w:r>
        <w:rPr/>
        <w:t xml:space="preserve">General: Aluminium extruded or folded box frame sections with mesh fixing channel, mitred, staked and screwed at corners. If necessary to adapt to window opening gear, provide an extended frame section.</w:t>
      </w:r>
    </w:p>
    <w:p>
      <w:pPr>
        <w:pStyle w:val="Body Text"/>
      </w:pPr>
      <w:r>
        <w:rPr/>
        <w:t xml:space="preserve">Mesh: Bead the mesh into the frame channel with a continuous resilient gasket, so that the mesh is taut and free of distortion.</w:t>
      </w:r>
    </w:p>
    <w:bookmarkEnd w:id="168"/>
    <w:bookmarkStart w:name="f-10452-23" w:id="170"/>
    <w:p>
      <w:pPr>
        <w:pStyle w:val="Heading4"/>
      </w:pPr>
      <w:bookmarkStart w:name="h-10452-23" w:id="171"/>
      <w:r>
        <w:rPr/>
        <w:t xml:space="preserve">Screens in bushfire‑prone areas</w:t>
      </w:r>
      <w:bookmarkEnd w:id="171"/>
    </w:p>
    <w:p>
      <w:pPr>
        <w:pStyle w:val="Body Text"/>
      </w:pPr>
      <w:r>
        <w:rPr/>
        <w:t xml:space="preserve">General: If required for bushfire protection of BREEZWAY louvres, install mesh screens externally to the BREEZWAY Easyscreen tested system to achieve the required BAL rating.</w:t>
      </w:r>
    </w:p>
    <w:p>
      <w:pPr>
        <w:pStyle w:val="Body Text"/>
      </w:pPr>
      <w:r>
        <w:rPr/>
        <w:t xml:space="preserve">Mesh: Type 316 stainless steel mesh, 1 mm thick in 2 x 2 mm woven pattern, fixed taut into aluminium frame to AS 3959 (2018).</w:t>
      </w:r>
    </w:p>
    <w:p>
      <w:pPr>
        <w:pStyle w:val="Instructions"/>
      </w:pPr>
      <w:r>
        <w:rPr/>
        <w:t xml:space="preserve">BREEZWAY Easyscreen system has been tested to achieve bushfire protection up to BAL 40, using third party stainless steel mesh screens fitted externally. Refer to BREEZWAY technical manuals for details.</w:t>
      </w:r>
    </w:p>
    <w:p>
      <w:pPr>
        <w:pStyle w:val="Instructions"/>
      </w:pPr>
      <w:r>
        <w:rPr/>
        <w:t xml:space="preserve">Refer to AS 3959 (2018) for details of construction requirements associated with the BAL of the site. See NATSPEC TECHnote DES 018 on bushfire protection.</w:t>
      </w:r>
    </w:p>
    <w:bookmarkEnd w:id="170"/>
    <w:bookmarkStart w:name="f-10452-24" w:id="172"/>
    <w:p>
      <w:pPr>
        <w:pStyle w:val="Heading3"/>
      </w:pPr>
      <w:bookmarkStart w:name="h-10452-24" w:id="173"/>
      <w:r>
        <w:rPr/>
        <w:t xml:space="preserve">SECURITY</w:t>
      </w:r>
      <w:bookmarkEnd w:id="173"/>
    </w:p>
    <w:bookmarkEnd w:id="172"/>
    <w:bookmarkStart w:name="f-10452-25" w:id="174"/>
    <w:p>
      <w:pPr>
        <w:pStyle w:val="Heading4"/>
      </w:pPr>
      <w:bookmarkStart w:name="h-10452-25" w:id="175"/>
      <w:r>
        <w:rPr/>
        <w:t xml:space="preserve">Security window screens</w:t>
      </w:r>
      <w:bookmarkEnd w:id="175"/>
    </w:p>
    <w:p>
      <w:pPr>
        <w:pStyle w:val="Body Text"/>
      </w:pPr>
      <w:r>
        <w:rPr/>
        <w:t xml:space="preserve">Requirement: Proprietary metal security screens fixed to the building structure with tamper resistant fastenings.</w:t>
      </w:r>
    </w:p>
    <w:p>
      <w:pPr>
        <w:pStyle w:val="Body Text"/>
      </w:pPr>
      <w:r>
        <w:rPr/>
        <w:t xml:space="preserve">Standard: To AS 5039.1 (2023).</w:t>
      </w:r>
    </w:p>
    <w:p>
      <w:pPr>
        <w:pStyle w:val="Instructions"/>
      </w:pPr>
      <w:r>
        <w:rPr/>
        <w:t xml:space="preserve">AS 5039.1 (2023) acknowledges that the security window screens described are not intruder-proof. See the introduction to this standard. The dynamic impact, jemmy, pull, probe shear and knife shear tests scheduled for conformance in AS 5039.1 (2023) Table 4.1 are described in AS 5039.3 (2023).</w:t>
      </w:r>
    </w:p>
    <w:p>
      <w:pPr>
        <w:pStyle w:val="Instructions"/>
      </w:pPr>
      <w:r>
        <w:rPr/>
        <w:t xml:space="preserve">Document requirements in the </w:t>
      </w:r>
      <w:r>
        <w:rPr>
          <w:b/>
        </w:rPr>
        <w:t xml:space="preserve">Security window screen schedule</w:t>
      </w:r>
      <w:r>
        <w:rPr/>
        <w:t xml:space="preserve"> or detail on drawings.</w:t>
      </w:r>
    </w:p>
    <w:bookmarkEnd w:id="174"/>
    <w:bookmarkStart w:name="f-10452-10452.17" w:id="176"/>
    <w:p>
      <w:pPr>
        <w:pStyle w:val="Heading4"/>
      </w:pPr>
      <w:bookmarkStart w:name="h-10452-10452.17" w:id="177"/>
      <w:r>
        <w:rPr/>
        <w:t xml:space="preserve">Altair louvre security bar system</w:t>
      </w:r>
      <w:bookmarkEnd w:id="177"/>
    </w:p>
    <w:p>
      <w:pPr>
        <w:pStyle w:val="Body Text"/>
      </w:pPr>
      <w:r>
        <w:rPr/>
        <w:t xml:space="preserve">Description: Slotted extruded aluminium security jambs with horizontal aluminium bars.</w:t>
      </w:r>
    </w:p>
    <w:p>
      <w:pPr>
        <w:pStyle w:val="Body Text"/>
      </w:pPr>
      <w:r>
        <w:rPr/>
        <w:t xml:space="preserve">Application: Fixed louvre gallery set for 152 mm blades.</w:t>
      </w:r>
    </w:p>
    <w:p>
      <w:pPr>
        <w:pStyle w:val="Instructions"/>
      </w:pPr>
      <w:r>
        <w:rPr/>
        <w:t xml:space="preserve">Breezway offers security bar systems, security screens are supplied by others. Breezway security bars are compatible with operable louvre galleries but not with fixed galleries. In the Easyscreen Window System, the security bars have a D shaped profile. In the Altair component system for other manufacturer’s frames, the security bars have either a D shaped profile or a round profile. Altair louvre gallery sets snap into Altair security jambs.</w:t>
      </w:r>
    </w:p>
    <w:bookmarkEnd w:id="176"/>
    <w:bookmarkStart w:name="f-10452-10452.18" w:id="178"/>
    <w:p>
      <w:pPr>
        <w:pStyle w:val="Heading4"/>
      </w:pPr>
      <w:bookmarkStart w:name="h-10452-10452.18" w:id="179"/>
      <w:r>
        <w:rPr/>
        <w:t xml:space="preserve">Altair louvre keylock</w:t>
      </w:r>
      <w:bookmarkEnd w:id="179"/>
    </w:p>
    <w:p>
      <w:pPr>
        <w:pStyle w:val="Body Text"/>
      </w:pPr>
      <w:r>
        <w:rPr/>
        <w:t xml:space="preserve">Description: Metal louvre keylock that locks Altair louvres in the closed position.</w:t>
      </w:r>
    </w:p>
    <w:p>
      <w:pPr>
        <w:pStyle w:val="Instructions"/>
      </w:pPr>
      <w:r>
        <w:rPr/>
        <w:t xml:space="preserve">Low profile design, metal construction and mechanisms housed internally result in a strong, highly durable lock. The folding key design allows easy locking and unlocking even when situated right beside deep jambs or reveals.</w:t>
      </w:r>
    </w:p>
    <w:p>
      <w:pPr>
        <w:pStyle w:val="Body Text"/>
      </w:pPr>
      <w:r>
        <w:rPr/>
        <w:t xml:space="preserve">Finish: Brushed chrome.</w:t>
      </w:r>
    </w:p>
    <w:bookmarkEnd w:id="178"/>
    <w:bookmarkStart w:name="f-10452-10" w:id="180"/>
    <w:p>
      <w:pPr>
        <w:pStyle w:val="Heading3"/>
      </w:pPr>
      <w:bookmarkStart w:name="h-10452-10" w:id="181"/>
      <w:r>
        <w:rPr/>
        <w:t xml:space="preserve">GLAZING MATERIALS</w:t>
      </w:r>
      <w:bookmarkEnd w:id="181"/>
    </w:p>
    <w:p>
      <w:pPr>
        <w:pStyle w:val="Instructions"/>
      </w:pPr>
      <w:r>
        <w:rPr/>
        <w:t xml:space="preserve">If louvre window assemblies are selected as complete proprietary items, delete this clause.</w:t>
      </w:r>
    </w:p>
    <w:bookmarkEnd w:id="180"/>
    <w:bookmarkStart w:name="f-10452-11" w:id="182"/>
    <w:p>
      <w:pPr>
        <w:pStyle w:val="Heading4"/>
      </w:pPr>
      <w:bookmarkStart w:name="h-10452-11" w:id="183"/>
      <w:r>
        <w:rPr/>
        <w:t xml:space="preserve">General</w:t>
      </w:r>
      <w:bookmarkEnd w:id="183"/>
    </w:p>
    <w:p>
      <w:pPr>
        <w:pStyle w:val="Body Text"/>
      </w:pPr>
      <w:r>
        <w:rPr/>
        <w:t xml:space="preserve">Requirement: Putty, glazing compounds, sealants, gaskets, glazing tapes, spacing strips, spacing tapes, spacers, setting blocks and compression wedges appropriate for the conditions of application and required performance.</w:t>
      </w:r>
    </w:p>
    <w:bookmarkEnd w:id="182"/>
    <w:bookmarkStart w:name="f-10452-12" w:id="184"/>
    <w:p>
      <w:pPr>
        <w:pStyle w:val="Heading4"/>
      </w:pPr>
      <w:bookmarkStart w:name="h-10452-12" w:id="185"/>
      <w:r>
        <w:rPr/>
        <w:t xml:space="preserve">Jointing materials</w:t>
      </w:r>
      <w:bookmarkEnd w:id="185"/>
    </w:p>
    <w:p>
      <w:pPr>
        <w:pStyle w:val="Body Text"/>
      </w:pPr>
      <w:r>
        <w:rPr/>
        <w:t xml:space="preserve">Requirement: Provide jointing and pointing materials that are compatible with each other and the contact surfaces, and non-staining to finished surfaces to manufacturer's recommendations. Do not provide bituminous materials on absorbent surfaces.</w:t>
      </w:r>
    </w:p>
    <w:bookmarkEnd w:id="184"/>
    <w:bookmarkStart w:name="f-10452-13" w:id="186"/>
    <w:p>
      <w:pPr>
        <w:pStyle w:val="Heading4"/>
      </w:pPr>
      <w:bookmarkStart w:name="h-10452-13" w:id="187"/>
      <w:r>
        <w:rPr/>
        <w:t xml:space="preserve">Elastomeric sealants</w:t>
      </w:r>
      <w:bookmarkEnd w:id="187"/>
    </w:p>
    <w:p>
      <w:pPr>
        <w:pStyle w:val="Body Text"/>
      </w:pPr>
      <w:r>
        <w:rPr/>
        <w:t xml:space="preserve">Sealing compounds (polyurethane, polysulfide, acrylic): To ASTM C920 (2018) or ISO 11600 (2002).</w:t>
      </w:r>
    </w:p>
    <w:p>
      <w:pPr>
        <w:pStyle w:val="Body Text"/>
      </w:pPr>
      <w:r>
        <w:rPr/>
        <w:t xml:space="preserve">Sealing compounds (silicone): To ASTM C920 (2018) or ISO 11600 (2002).</w:t>
      </w:r>
    </w:p>
    <w:p>
      <w:pPr>
        <w:pStyle w:val="Body Text"/>
      </w:pPr>
      <w:r>
        <w:rPr/>
        <w:t xml:space="preserve">Sealing compounds (butyl): To ASTM C1311 (2022).</w:t>
      </w:r>
    </w:p>
    <w:bookmarkEnd w:id="186"/>
    <w:bookmarkStart w:name="f-10452-14" w:id="188"/>
    <w:p>
      <w:pPr>
        <w:pStyle w:val="Heading4"/>
      </w:pPr>
      <w:bookmarkStart w:name="h-10452-14" w:id="189"/>
      <w:r>
        <w:rPr/>
        <w:t xml:space="preserve">Primer</w:t>
      </w:r>
      <w:bookmarkEnd w:id="189"/>
    </w:p>
    <w:p>
      <w:pPr>
        <w:pStyle w:val="Body Text"/>
      </w:pPr>
      <w:r>
        <w:rPr/>
        <w:t xml:space="preserve">Compatibility: Apply the manufacturer’s recommended primer to the surfaces in contact with sealant materials.</w:t>
      </w:r>
    </w:p>
    <w:bookmarkEnd w:id="188"/>
    <w:bookmarkStart w:name="f-10452-26" w:id="190"/>
    <w:p>
      <w:pPr>
        <w:pStyle w:val="Heading3"/>
      </w:pPr>
      <w:bookmarkStart w:name="h-10452-26" w:id="191"/>
      <w:r>
        <w:rPr/>
        <w:t xml:space="preserve">ALUMINIUM FRAME FINISHES</w:t>
      </w:r>
      <w:bookmarkEnd w:id="191"/>
    </w:p>
    <w:p>
      <w:pPr>
        <w:pStyle w:val="Instructions"/>
      </w:pPr>
      <w:r>
        <w:rPr/>
        <w:t xml:space="preserve">Altair components are available in three different surface finishes: Anodised and standard or high performance powder coating. Powder coatings are polyester coatings from leading powder suppliers applied up to a thickness of 50 μm. Delete finish not required.</w:t>
      </w:r>
    </w:p>
    <w:bookmarkEnd w:id="190"/>
    <w:bookmarkStart w:name="f-10452-27" w:id="192"/>
    <w:p>
      <w:pPr>
        <w:pStyle w:val="Heading4"/>
      </w:pPr>
      <w:bookmarkStart w:name="h-10452-27" w:id="193"/>
      <w:r>
        <w:rPr/>
        <w:t xml:space="preserve">Powder coatings</w:t>
      </w:r>
      <w:bookmarkEnd w:id="193"/>
    </w:p>
    <w:p>
      <w:pPr>
        <w:pStyle w:val="Prompt"/>
      </w:pPr>
      <w:r>
        <w:rPr/>
        <w:t xml:space="preserve">Service condition category to AS 3715 (2025): </w:t>
      </w:r>
      <w:r>
        <w:fldChar w:fldCharType="begin"/>
        <w:instrText xml:space="preserve"> MACROBUTTON  ac_OnHelp [complete/delete]</w:instrText>
        <w:fldChar w:fldCharType="separate"/>
        <w:t xml:space="preserve"> </w:t>
        <w:fldChar w:fldCharType="end"/>
      </w:r>
    </w:p>
    <w:p>
      <w:pPr>
        <w:pStyle w:val="Instructions"/>
      </w:pPr>
      <w:r>
        <w:rPr/>
        <w:t xml:space="preserve">AS 3715 (2025) Section 2 describes atmospheric classifications (C1 to CX) and typical conditions for each classification, that are aligned with those described in AS 4312 (2019). Refer to the documented project atmospheric corrosivity categories in </w:t>
      </w:r>
      <w:r>
        <w:rPr>
          <w:i/>
        </w:rPr>
        <w:t xml:space="preserve">0171 General requirements</w:t>
      </w:r>
      <w:r>
        <w:rPr/>
        <w:t xml:space="preserve"> and to </w:t>
      </w:r>
      <w:r>
        <w:rPr>
          <w:i/>
        </w:rPr>
        <w:t xml:space="preserve">0673 Powder coatings</w:t>
      </w:r>
      <w:r>
        <w:rPr/>
        <w:t xml:space="preserve">. See NATSPEC TECHnote DES 010 for information on atmospheric corrosivity categories.</w:t>
      </w:r>
    </w:p>
    <w:p>
      <w:pPr>
        <w:pStyle w:val="Prompt"/>
      </w:pPr>
      <w:r>
        <w:rPr/>
        <w:t xml:space="preserve">Coating performance: </w:t>
      </w:r>
      <w:r>
        <w:fldChar w:fldCharType="begin"/>
        <w:instrText xml:space="preserve"> MACROBUTTON  ac_OnHelp [complete/delete]</w:instrText>
        <w:fldChar w:fldCharType="separate"/>
        <w:t xml:space="preserve"> </w:t>
        <w:fldChar w:fldCharType="end"/>
      </w:r>
    </w:p>
    <w:p>
      <w:pPr>
        <w:pStyle w:val="Instructions"/>
      </w:pPr>
      <w:r>
        <w:rPr/>
        <w:t xml:space="preserve">Select from Standard or High performance.</w:t>
      </w:r>
    </w:p>
    <w:bookmarkEnd w:id="192"/>
    <w:bookmarkStart w:name="f-10452-28" w:id="194"/>
    <w:p>
      <w:pPr>
        <w:pStyle w:val="Heading4"/>
      </w:pPr>
      <w:bookmarkStart w:name="h-10452-28" w:id="195"/>
      <w:r>
        <w:rPr/>
        <w:t xml:space="preserve">Anodised</w:t>
      </w:r>
      <w:bookmarkEnd w:id="195"/>
    </w:p>
    <w:p>
      <w:pPr>
        <w:pStyle w:val="Body Text"/>
      </w:pPr>
      <w:r>
        <w:rPr/>
        <w:t xml:space="preserve">Standard: To AS 1231 (2000).</w:t>
      </w:r>
    </w:p>
    <w:p>
      <w:pPr>
        <w:pStyle w:val="Body Text"/>
      </w:pPr>
      <w:r>
        <w:rPr/>
        <w:t xml:space="preserve">Thickness:</w:t>
      </w:r>
    </w:p>
    <w:p>
      <w:pPr>
        <w:pStyle w:val="NormalIndent"/>
      </w:pPr>
      <w:r>
        <w:rPr/>
        <w:t xml:space="preserve">Generally: 25 μm.</w:t>
      </w:r>
    </w:p>
    <w:p>
      <w:pPr>
        <w:pStyle w:val="NormalIndent"/>
      </w:pPr>
      <w:r>
        <w:rPr/>
        <w:t xml:space="preserve">Security bars: 15 μm.</w:t>
      </w:r>
    </w:p>
    <w:p>
      <w:pPr>
        <w:pStyle w:val="Instructions"/>
      </w:pPr>
      <w:r>
        <w:rPr/>
        <w:t xml:space="preserve">Breezway supplies anodising to 25 μm for all aluminium extrusions except the Altair security bars, which are anodised to 15 μm to achieve colour matching.</w:t>
      </w:r>
    </w:p>
    <w:bookmarkEnd w:id="194"/>
    <w:bookmarkStart w:name="f-10452-29" w:id="196"/>
    <w:p>
      <w:pPr>
        <w:pStyle w:val="Heading3"/>
      </w:pPr>
      <w:bookmarkStart w:name="h-10452-29" w:id="197"/>
      <w:r>
        <w:rPr/>
        <w:t xml:space="preserve">ANCILLARY COMPONENTS AND FITTINGS</w:t>
      </w:r>
      <w:bookmarkEnd w:id="197"/>
    </w:p>
    <w:bookmarkEnd w:id="196"/>
    <w:bookmarkStart w:name="f-10452-30" w:id="198"/>
    <w:p>
      <w:pPr>
        <w:pStyle w:val="Heading4"/>
      </w:pPr>
      <w:bookmarkStart w:name="h-10452-30" w:id="199"/>
      <w:r>
        <w:rPr/>
        <w:t xml:space="preserve">Fasteners</w:t>
      </w:r>
      <w:bookmarkEnd w:id="199"/>
    </w:p>
    <w:p>
      <w:pPr>
        <w:pStyle w:val="Prompt"/>
      </w:pPr>
      <w:r>
        <w:rPr/>
        <w:t xml:space="preserve">Requirement: </w:t>
      </w:r>
      <w:r>
        <w:fldChar w:fldCharType="begin"/>
        <w:instrText xml:space="preserve"> MACROBUTTON  ac_OnHelp [complete/delete]</w:instrText>
        <w:fldChar w:fldCharType="separate"/>
        <w:t xml:space="preserve"> </w:t>
        <w:fldChar w:fldCharType="end"/>
      </w:r>
    </w:p>
    <w:p>
      <w:pPr>
        <w:pStyle w:val="Instructions"/>
      </w:pPr>
      <w:r>
        <w:rPr/>
        <w:t xml:space="preserve">Comply with the louvre window manufacturer’s recommendations for fastener requirements and AS 2047 (2014) (for residential and commercial buildings) or AS 4055 (2021) (for Class 1 and 10a buildings) for design wind loads.</w:t>
      </w:r>
    </w:p>
    <w:p>
      <w:pPr>
        <w:pStyle w:val="Instructions"/>
      </w:pPr>
      <w:r>
        <w:rPr/>
        <w:t xml:space="preserve">Allow for the following to suit the fixing substrate:</w:t>
      </w:r>
    </w:p>
    <w:p>
      <w:pPr>
        <w:pStyle w:val="Instructionsindent"/>
      </w:pPr>
      <w:r>
        <w:rPr/>
        <w:t xml:space="preserve">For aluminium, use aluminium or 300 series stainless steel fasteners.</w:t>
      </w:r>
    </w:p>
    <w:p>
      <w:pPr>
        <w:pStyle w:val="Instructionsindent"/>
      </w:pPr>
      <w:r>
        <w:rPr/>
        <w:t xml:space="preserve">For galvanized steel, use hot-dipped galvanized steel or 300 series stainless steel fasteners.</w:t>
      </w:r>
    </w:p>
    <w:p>
      <w:pPr>
        <w:pStyle w:val="Instructionsindent"/>
      </w:pPr>
      <w:r>
        <w:rPr/>
        <w:t xml:space="preserve">For stainless steel, use 300 series stainless steel fasteners.</w:t>
      </w:r>
    </w:p>
    <w:p>
      <w:pPr>
        <w:pStyle w:val="Body Text"/>
      </w:pPr>
      <w:r>
        <w:rPr/>
        <w:t xml:space="preserve">Size and type: To suit louvre window unit size and wind loading conditions.</w:t>
      </w:r>
    </w:p>
    <w:bookmarkEnd w:id="198"/>
    <w:bookmarkStart w:name="f-10452-32" w:id="200"/>
    <w:p>
      <w:pPr>
        <w:pStyle w:val="Heading4"/>
      </w:pPr>
      <w:bookmarkStart w:name="h-10452-32" w:id="201"/>
      <w:r>
        <w:rPr/>
        <w:t xml:space="preserve">Extruded gaskets and seals</w:t>
      </w:r>
      <w:bookmarkEnd w:id="201"/>
    </w:p>
    <w:p>
      <w:pPr>
        <w:pStyle w:val="Body Text"/>
      </w:pPr>
      <w:r>
        <w:rPr/>
        <w:t xml:space="preserve">General: Provide seals, as documented.</w:t>
      </w:r>
    </w:p>
    <w:p>
      <w:pPr>
        <w:pStyle w:val="Prompt"/>
      </w:pPr>
      <w:r>
        <w:rPr/>
        <w:t xml:space="preserve">Location or function: </w:t>
      </w:r>
      <w:r>
        <w:fldChar w:fldCharType="begin"/>
        <w:instrText xml:space="preserve"> MACROBUTTON  ac_OnHelp [complete/delete]</w:instrText>
        <w:fldChar w:fldCharType="separate"/>
        <w:t xml:space="preserve"> </w:t>
        <w:fldChar w:fldCharType="end"/>
      </w:r>
    </w:p>
    <w:p>
      <w:pPr>
        <w:pStyle w:val="Body Text"/>
      </w:pPr>
      <w:r>
        <w:rPr/>
        <w:t xml:space="preserve">Materials: Non-cellular (solid) elastomeric seals as follows:</w:t>
      </w:r>
    </w:p>
    <w:p>
      <w:pPr>
        <w:pStyle w:val="NormalIndent"/>
      </w:pPr>
      <w:r>
        <w:rPr/>
        <w:t xml:space="preserve">Rubber products: Neoprene, ethylene propylene diene monomer (EPDM) or silicone rubber.</w:t>
      </w:r>
    </w:p>
    <w:p>
      <w:pPr>
        <w:pStyle w:val="Instructions"/>
      </w:pPr>
      <w:r>
        <w:rPr/>
        <w:t xml:space="preserve">BS 4255‑1 (1986) provides more specific product requirements for weather resistant rubber gaskets and seals.</w:t>
      </w:r>
    </w:p>
    <w:p>
      <w:pPr>
        <w:pStyle w:val="NormalIndent"/>
      </w:pPr>
      <w:r>
        <w:rPr/>
        <w:t xml:space="preserve">Flexible polyvinyl chloride (PVC): E type compounds, colourfastness grade B.</w:t>
      </w:r>
    </w:p>
    <w:p>
      <w:pPr>
        <w:pStyle w:val="Instructions"/>
      </w:pPr>
      <w:r>
        <w:rPr/>
        <w:t xml:space="preserve">BS 2571 (1990) provides more specific requirements for PVC E type (extruded) products.</w:t>
      </w:r>
    </w:p>
    <w:bookmarkEnd w:id="200"/>
    <w:bookmarkStart w:name="f-10452-31" w:id="202"/>
    <w:p>
      <w:pPr>
        <w:pStyle w:val="Heading4"/>
      </w:pPr>
      <w:bookmarkStart w:name="h-10452-31" w:id="203"/>
      <w:r>
        <w:rPr/>
        <w:t xml:space="preserve">Flashings</w:t>
      </w:r>
      <w:bookmarkEnd w:id="203"/>
    </w:p>
    <w:p>
      <w:pPr>
        <w:pStyle w:val="Body Text"/>
      </w:pPr>
      <w:r>
        <w:rPr/>
        <w:t xml:space="preserve">General: Corrosion-resistant, compatible with the other materials in the installation, and coated with a non-staining compound if necessary.</w:t>
      </w:r>
    </w:p>
    <w:p>
      <w:pPr>
        <w:pStyle w:val="Body Text"/>
      </w:pPr>
      <w:r>
        <w:rPr/>
        <w:t xml:space="preserve">Standard: To AS/NZS 2904 (1995).</w:t>
      </w:r>
    </w:p>
    <w:bookmarkEnd w:id="202"/>
    <w:bookmarkStart w:name="f-10452-10452.19" w:id="204"/>
    <w:p>
      <w:pPr>
        <w:pStyle w:val="Heading4"/>
      </w:pPr>
      <w:bookmarkStart w:name="h-10452-10452.19" w:id="205"/>
      <w:r>
        <w:rPr/>
        <w:t xml:space="preserve">Altair weatherstrips</w:t>
      </w:r>
      <w:bookmarkEnd w:id="205"/>
    </w:p>
    <w:p>
      <w:pPr>
        <w:pStyle w:val="Body Text"/>
      </w:pPr>
      <w:r>
        <w:rPr/>
        <w:t xml:space="preserve">Description: Altair component weatherstrips.</w:t>
      </w:r>
    </w:p>
    <w:p>
      <w:pPr>
        <w:pStyle w:val="Instructions"/>
      </w:pPr>
      <w:r>
        <w:rPr/>
        <w:t xml:space="preserve">Required for compliance with AS 2047 (2014) water penetration resistance requirements. Altair weatherstrips, complete with seals, must be used in the head and sill for glass, aluminium and timber louvres to gain the manufacturer’s performance warranty. They do not require notching to accommodate the louvre gallery.</w:t>
      </w:r>
    </w:p>
    <w:bookmarkEnd w:id="204"/>
    <w:bookmarkEnd w:id="98"/>
    <w:bookmarkStart w:name="f-10457" w:id="206"/>
    <w:bookmarkStart w:name="f-10457-1" w:id="207"/>
    <w:p>
      <w:pPr>
        <w:pStyle w:val="Heading2"/>
      </w:pPr>
      <w:bookmarkStart w:name="h-10457-1" w:id="208"/>
      <w:r>
        <w:rPr/>
        <w:t xml:space="preserve">EXECUTION</w:t>
      </w:r>
      <w:bookmarkEnd w:id="208"/>
    </w:p>
    <w:bookmarkEnd w:id="207"/>
    <w:bookmarkStart w:name="f-10457-2" w:id="209"/>
    <w:p>
      <w:pPr>
        <w:pStyle w:val="Heading3"/>
      </w:pPr>
      <w:bookmarkStart w:name="h-10457-2" w:id="210"/>
      <w:r>
        <w:rPr/>
        <w:t xml:space="preserve">PRE-INSTALLATION</w:t>
      </w:r>
      <w:bookmarkEnd w:id="210"/>
    </w:p>
    <w:bookmarkEnd w:id="209"/>
    <w:bookmarkStart w:name="f-10457-3" w:id="211"/>
    <w:p>
      <w:pPr>
        <w:pStyle w:val="Heading4"/>
      </w:pPr>
      <w:bookmarkStart w:name="h-10457-3" w:id="212"/>
      <w:r>
        <w:rPr/>
        <w:t xml:space="preserve">General</w:t>
      </w:r>
      <w:bookmarkEnd w:id="212"/>
    </w:p>
    <w:p>
      <w:pPr>
        <w:pStyle w:val="Body Text"/>
      </w:pPr>
      <w:r>
        <w:rPr/>
        <w:t xml:space="preserve">Timber reveals: Prime all surfaces of timber reveals that are to be painted before fixing to aluminium frames.</w:t>
      </w:r>
    </w:p>
    <w:bookmarkEnd w:id="211"/>
    <w:bookmarkStart w:name="f-10457-20" w:id="213"/>
    <w:p>
      <w:pPr>
        <w:pStyle w:val="Heading3"/>
      </w:pPr>
      <w:bookmarkStart w:name="h-10457-20" w:id="214"/>
      <w:r>
        <w:rPr/>
        <w:t xml:space="preserve">LOUVRE WINDOW ASSEMBLIES</w:t>
      </w:r>
      <w:bookmarkEnd w:id="214"/>
    </w:p>
    <w:bookmarkEnd w:id="213"/>
    <w:bookmarkStart w:name="f-10457-19" w:id="215"/>
    <w:p>
      <w:pPr>
        <w:pStyle w:val="Heading4"/>
      </w:pPr>
      <w:bookmarkStart w:name="h-10457-19" w:id="216"/>
      <w:r>
        <w:rPr/>
        <w:t xml:space="preserve">General</w:t>
      </w:r>
      <w:bookmarkEnd w:id="216"/>
    </w:p>
    <w:p>
      <w:pPr>
        <w:pStyle w:val="Body Text"/>
      </w:pPr>
      <w:r>
        <w:rPr/>
        <w:t xml:space="preserve">Requirement: Install louvre windows frames, as follows:</w:t>
      </w:r>
    </w:p>
    <w:p>
      <w:pPr>
        <w:pStyle w:val="NormalIndent"/>
      </w:pPr>
      <w:r>
        <w:rPr/>
        <w:t xml:space="preserve">Plumb, level, straight and true within building tolerances.</w:t>
      </w:r>
    </w:p>
    <w:p>
      <w:pPr>
        <w:pStyle w:val="NormalIndent"/>
      </w:pPr>
      <w:r>
        <w:rPr/>
        <w:t xml:space="preserve">Fixed or anchored to the building structure in conformance with the wind action loading requirements.</w:t>
      </w:r>
    </w:p>
    <w:p>
      <w:pPr>
        <w:pStyle w:val="NormalIndent"/>
      </w:pPr>
      <w:r>
        <w:rPr/>
        <w:t xml:space="preserve">Isolated from any building loads, including loads caused by structural deflection or shortening.</w:t>
      </w:r>
    </w:p>
    <w:p>
      <w:pPr>
        <w:pStyle w:val="NormalIndent"/>
      </w:pPr>
      <w:r>
        <w:rPr/>
        <w:t xml:space="preserve">Allow for thermal movement.</w:t>
      </w:r>
    </w:p>
    <w:bookmarkEnd w:id="215"/>
    <w:bookmarkStart w:name="f-10457-10457.1" w:id="217"/>
    <w:p>
      <w:pPr>
        <w:pStyle w:val="Heading4"/>
      </w:pPr>
      <w:bookmarkStart w:name="h-10457-10457.1" w:id="218"/>
      <w:r>
        <w:rPr/>
        <w:t xml:space="preserve">Altair louvre window systems</w:t>
      </w:r>
      <w:bookmarkEnd w:id="218"/>
    </w:p>
    <w:p>
      <w:pPr>
        <w:pStyle w:val="Body Text"/>
      </w:pPr>
      <w:r>
        <w:rPr/>
        <w:t xml:space="preserve">Requirements: Install to the manufacturer’s recommendations.</w:t>
      </w:r>
    </w:p>
    <w:bookmarkEnd w:id="217"/>
    <w:bookmarkStart w:name="f-10457-5" w:id="219"/>
    <w:p>
      <w:pPr>
        <w:pStyle w:val="Heading4"/>
      </w:pPr>
      <w:bookmarkStart w:name="h-10457-5" w:id="220"/>
      <w:r>
        <w:rPr/>
        <w:t xml:space="preserve">Glazing</w:t>
      </w:r>
      <w:bookmarkEnd w:id="220"/>
    </w:p>
    <w:p>
      <w:pPr>
        <w:pStyle w:val="Body Text"/>
      </w:pPr>
      <w:r>
        <w:rPr/>
        <w:t xml:space="preserve">Requirement: Install the glass as follows:</w:t>
      </w:r>
    </w:p>
    <w:p>
      <w:pPr>
        <w:pStyle w:val="NormalIndent"/>
      </w:pPr>
      <w:r>
        <w:rPr/>
        <w:t xml:space="preserve">Permanently fix in place each piece of glass to withstand the normal loadings and ambient conditions at its location without distortion or damage to glass and glazing materials.</w:t>
      </w:r>
    </w:p>
    <w:p>
      <w:pPr>
        <w:pStyle w:val="NormalIndent"/>
      </w:pPr>
      <w:r>
        <w:rPr/>
        <w:t xml:space="preserve">No transfer of building movements to the glass.</w:t>
      </w:r>
    </w:p>
    <w:p>
      <w:pPr>
        <w:pStyle w:val="NormalIndent"/>
      </w:pPr>
      <w:r>
        <w:rPr/>
        <w:t xml:space="preserve">Watertight and airtight for external glass.</w:t>
      </w:r>
    </w:p>
    <w:p>
      <w:pPr>
        <w:pStyle w:val="Body Text"/>
      </w:pPr>
      <w:r>
        <w:rPr/>
        <w:t xml:space="preserve">Temporary marking: Use a method that does not damage the glass. Remove marking on completion.</w:t>
      </w:r>
    </w:p>
    <w:p>
      <w:pPr>
        <w:pStyle w:val="Body Text"/>
      </w:pPr>
      <w:r>
        <w:rPr/>
        <w:t xml:space="preserve">Toughened glass: Do not cut, drill, edge-work or permanently mark after toughening. Use installation methods that prevent the glass making direct contact with metals or other non-resilient materials.</w:t>
      </w:r>
    </w:p>
    <w:p>
      <w:pPr>
        <w:pStyle w:val="Body Text"/>
      </w:pPr>
      <w:r>
        <w:rPr/>
        <w:t xml:space="preserve">Heat absorbing glass: In locations exposed to direct sunlight, provide wheel cut edges free from damage or blemishes, and with minimum feather.</w:t>
      </w:r>
    </w:p>
    <w:bookmarkEnd w:id="219"/>
    <w:bookmarkStart w:name="f-10457-7" w:id="221"/>
    <w:p>
      <w:pPr>
        <w:pStyle w:val="Heading4"/>
      </w:pPr>
      <w:bookmarkStart w:name="h-10457-7" w:id="222"/>
      <w:r>
        <w:rPr/>
        <w:t xml:space="preserve">Weatherproofing</w:t>
      </w:r>
      <w:bookmarkEnd w:id="222"/>
    </w:p>
    <w:p>
      <w:pPr>
        <w:pStyle w:val="Body Text"/>
      </w:pPr>
      <w:r>
        <w:rPr/>
        <w:t xml:space="preserve">Flashing and weatherings: Install flashings, weather bars, drips, storm moulds, joint sealant and pointing to prevent water penetrating the building between the window frame and the building structure under the prevailing service conditions, including normal structural movement of the building.</w:t>
      </w:r>
    </w:p>
    <w:bookmarkEnd w:id="221"/>
    <w:bookmarkStart w:name="f-10457-8" w:id="223"/>
    <w:p>
      <w:pPr>
        <w:pStyle w:val="Heading4"/>
      </w:pPr>
      <w:bookmarkStart w:name="h-10457-8" w:id="224"/>
      <w:r>
        <w:rPr/>
        <w:t xml:space="preserve">Fixing</w:t>
      </w:r>
      <w:bookmarkEnd w:id="224"/>
    </w:p>
    <w:p>
      <w:pPr>
        <w:pStyle w:val="Body Text"/>
      </w:pPr>
      <w:r>
        <w:rPr/>
        <w:t xml:space="preserve">General: Do not penetrate metal flashings with fixings.</w:t>
      </w:r>
    </w:p>
    <w:p>
      <w:pPr>
        <w:pStyle w:val="Body Text"/>
      </w:pPr>
      <w:r>
        <w:rPr/>
        <w:t xml:space="preserve">Packing: Pack behind fixing points with durable full width packing.</w:t>
      </w:r>
    </w:p>
    <w:p>
      <w:pPr>
        <w:pStyle w:val="Body Text"/>
      </w:pPr>
      <w:r>
        <w:rPr/>
        <w:t xml:space="preserve">Fasteners: Conceal fasteners.</w:t>
      </w:r>
    </w:p>
    <w:p>
      <w:pPr>
        <w:pStyle w:val="Body Text"/>
      </w:pPr>
      <w:r>
        <w:rPr/>
        <w:t xml:space="preserve">Fastener spacing (nominal): 600 mm and maximum 150 mm from reveal ends.</w:t>
      </w:r>
    </w:p>
    <w:bookmarkEnd w:id="223"/>
    <w:bookmarkStart w:name="f-10457-9" w:id="225"/>
    <w:p>
      <w:pPr>
        <w:pStyle w:val="Heading4"/>
      </w:pPr>
      <w:bookmarkStart w:name="h-10457-9" w:id="226"/>
      <w:r>
        <w:rPr/>
        <w:t xml:space="preserve">Joints</w:t>
      </w:r>
      <w:bookmarkEnd w:id="226"/>
    </w:p>
    <w:p>
      <w:pPr>
        <w:pStyle w:val="Body Text"/>
      </w:pPr>
      <w:r>
        <w:rPr/>
        <w:t xml:space="preserve">General: Make accurately fitted tight joints so that fasteners or fixing devices such as pins, screws, adhesives and pressure indentations are not visible on exposed surfaces.</w:t>
      </w:r>
    </w:p>
    <w:p>
      <w:pPr>
        <w:pStyle w:val="Body Text"/>
      </w:pPr>
      <w:r>
        <w:rPr/>
        <w:t xml:space="preserve">Sealants:</w:t>
      </w:r>
    </w:p>
    <w:p>
      <w:pPr>
        <w:pStyle w:val="NormalIndent"/>
      </w:pPr>
      <w:r>
        <w:rPr/>
        <w:t xml:space="preserve">If priming is recommended, prime surfaces in contact with jointing materials.</w:t>
      </w:r>
    </w:p>
    <w:p>
      <w:pPr>
        <w:pStyle w:val="NormalIndent"/>
      </w:pPr>
      <w:r>
        <w:rPr/>
        <w:t xml:space="preserve">If frames are powder coated, apply a neutral cure sealant.</w:t>
      </w:r>
    </w:p>
    <w:bookmarkEnd w:id="225"/>
    <w:bookmarkStart w:name="f-10457-10" w:id="227"/>
    <w:p>
      <w:pPr>
        <w:pStyle w:val="Heading4"/>
      </w:pPr>
      <w:bookmarkStart w:name="h-10457-10" w:id="228"/>
      <w:r>
        <w:rPr/>
        <w:t xml:space="preserve">Operation</w:t>
      </w:r>
      <w:bookmarkEnd w:id="228"/>
    </w:p>
    <w:p>
      <w:pPr>
        <w:pStyle w:val="Body Text"/>
      </w:pPr>
      <w:r>
        <w:rPr/>
        <w:t xml:space="preserve">General: Make sure moving parts operate freely and smoothly, without binding or sticking, at correct tensions or operating forces and are lubricated.</w:t>
      </w:r>
    </w:p>
    <w:bookmarkEnd w:id="227"/>
    <w:bookmarkStart w:name="f-10457-11" w:id="229"/>
    <w:p>
      <w:pPr>
        <w:pStyle w:val="Heading4"/>
      </w:pPr>
      <w:bookmarkStart w:name="h-10457-11" w:id="230"/>
      <w:r>
        <w:rPr/>
        <w:t xml:space="preserve">Protection</w:t>
      </w:r>
      <w:bookmarkEnd w:id="230"/>
    </w:p>
    <w:p>
      <w:pPr>
        <w:pStyle w:val="Body Text"/>
      </w:pPr>
      <w:r>
        <w:rPr/>
        <w:t xml:space="preserve">Removal: Remove temporary protection measures from the following:</w:t>
      </w:r>
    </w:p>
    <w:p>
      <w:pPr>
        <w:pStyle w:val="NormalIndent"/>
      </w:pPr>
      <w:r>
        <w:rPr/>
        <w:t xml:space="preserve">Contact mating surfaces before joining up.</w:t>
      </w:r>
    </w:p>
    <w:p>
      <w:pPr>
        <w:pStyle w:val="NormalIndent"/>
      </w:pPr>
      <w:r>
        <w:rPr/>
        <w:t xml:space="preserve">Exposed surfaces before completion of the works.</w:t>
      </w:r>
    </w:p>
    <w:p>
      <w:pPr>
        <w:pStyle w:val="Prompt"/>
      </w:pPr>
      <w:r>
        <w:rPr/>
        <w:t xml:space="preserve">Temporary measures: </w:t>
      </w:r>
      <w:r>
        <w:fldChar w:fldCharType="begin"/>
        <w:instrText xml:space="preserve"> MACROBUTTON  ac_OnHelp [complete/delete]</w:instrText>
        <w:fldChar w:fldCharType="separate"/>
        <w:t xml:space="preserve"> </w:t>
        <w:fldChar w:fldCharType="end"/>
      </w:r>
    </w:p>
    <w:p>
      <w:pPr>
        <w:pStyle w:val="Instructions"/>
      </w:pPr>
      <w:r>
        <w:rPr/>
        <w:t xml:space="preserve">State a particular method here, or delete to leave the choice of method to the contractor. For on-site care, see AS 2047 (2014) Appendix E (Informative).</w:t>
      </w:r>
    </w:p>
    <w:bookmarkEnd w:id="229"/>
    <w:bookmarkStart w:name="f-10457-12" w:id="231"/>
    <w:p>
      <w:pPr>
        <w:pStyle w:val="Heading4"/>
      </w:pPr>
      <w:bookmarkStart w:name="h-10457-12" w:id="232"/>
      <w:r>
        <w:rPr/>
        <w:t xml:space="preserve">Trim</w:t>
      </w:r>
      <w:bookmarkEnd w:id="232"/>
    </w:p>
    <w:p>
      <w:pPr>
        <w:pStyle w:val="Body Text"/>
      </w:pPr>
      <w:r>
        <w:rPr/>
        <w:t xml:space="preserve">General: Provide mouldings, architraves, reveal linings, and other internal trim using materials and finishes matching the window frames. Install to make neat and clean junctions between frames and the adjoining building surfaces.</w:t>
      </w:r>
    </w:p>
    <w:bookmarkEnd w:id="231"/>
    <w:bookmarkStart w:name="f-10457-24" w:id="233"/>
    <w:p>
      <w:pPr>
        <w:pStyle w:val="Heading3"/>
      </w:pPr>
      <w:bookmarkStart w:name="h-10457-24" w:id="234"/>
      <w:r>
        <w:rPr/>
        <w:t xml:space="preserve">VENTILATING LOUVRE ASSEMBLIES</w:t>
      </w:r>
      <w:bookmarkEnd w:id="234"/>
    </w:p>
    <w:bookmarkEnd w:id="233"/>
    <w:bookmarkStart w:name="f-10457-23" w:id="235"/>
    <w:p>
      <w:pPr>
        <w:pStyle w:val="Heading4"/>
      </w:pPr>
      <w:bookmarkStart w:name="h-10457-23" w:id="236"/>
      <w:r>
        <w:rPr/>
        <w:t xml:space="preserve">General</w:t>
      </w:r>
      <w:bookmarkEnd w:id="236"/>
    </w:p>
    <w:p>
      <w:pPr>
        <w:pStyle w:val="Body Text"/>
      </w:pPr>
      <w:r>
        <w:rPr/>
        <w:t xml:space="preserve">Installation: Screw fix stiles and mullions to the building structure. Provide weatherstrips to heads and sills.</w:t>
      </w:r>
    </w:p>
    <w:bookmarkEnd w:id="235"/>
    <w:bookmarkStart w:name="f-10457-22" w:id="237"/>
    <w:p>
      <w:pPr>
        <w:pStyle w:val="Heading4"/>
      </w:pPr>
      <w:bookmarkStart w:name="h-10457-22" w:id="238"/>
      <w:r>
        <w:rPr/>
        <w:t xml:space="preserve">Expansion joints</w:t>
      </w:r>
      <w:bookmarkEnd w:id="238"/>
    </w:p>
    <w:p>
      <w:pPr>
        <w:pStyle w:val="Body Text"/>
      </w:pPr>
      <w:r>
        <w:rPr/>
        <w:t xml:space="preserve">Requirement: Provide for expansion and contraction in continuous sections, at spacings not exceeding the manufacturer’s recommendations, or 6 m, whichever is the lesser.</w:t>
      </w:r>
    </w:p>
    <w:p>
      <w:pPr>
        <w:pStyle w:val="Instructions"/>
      </w:pPr>
      <w:r>
        <w:rPr/>
        <w:t xml:space="preserve">Continuous sections include continuous louvres and interlocking mullions.</w:t>
      </w:r>
    </w:p>
    <w:bookmarkEnd w:id="237"/>
    <w:bookmarkStart w:name="f-10457-21" w:id="239"/>
    <w:p>
      <w:pPr>
        <w:pStyle w:val="Heading4"/>
      </w:pPr>
      <w:bookmarkStart w:name="h-10457-21" w:id="240"/>
      <w:r>
        <w:rPr/>
        <w:t xml:space="preserve">Framed adjustable louvres</w:t>
      </w:r>
      <w:bookmarkEnd w:id="240"/>
    </w:p>
    <w:p>
      <w:pPr>
        <w:pStyle w:val="Body Text"/>
      </w:pPr>
      <w:r>
        <w:rPr/>
        <w:t xml:space="preserve">Installation: Screw fix the main frame to the building structure with monel or stainless steel screws or masonry anchors of the type recommended by the louvre manufacturer.</w:t>
      </w:r>
    </w:p>
    <w:bookmarkEnd w:id="239"/>
    <w:bookmarkStart w:name="f-10457-13" w:id="241"/>
    <w:p>
      <w:pPr>
        <w:pStyle w:val="Heading3"/>
      </w:pPr>
      <w:bookmarkStart w:name="h-10457-13" w:id="242"/>
      <w:r>
        <w:rPr/>
        <w:t xml:space="preserve">SECURITY</w:t>
      </w:r>
      <w:bookmarkEnd w:id="242"/>
    </w:p>
    <w:bookmarkEnd w:id="241"/>
    <w:bookmarkStart w:name="f-10457-14" w:id="243"/>
    <w:p>
      <w:pPr>
        <w:pStyle w:val="Heading4"/>
      </w:pPr>
      <w:bookmarkStart w:name="h-10457-14" w:id="244"/>
      <w:r>
        <w:rPr/>
        <w:t xml:space="preserve">Security window screens</w:t>
      </w:r>
      <w:bookmarkEnd w:id="244"/>
    </w:p>
    <w:p>
      <w:pPr>
        <w:pStyle w:val="Body Text"/>
      </w:pPr>
      <w:r>
        <w:rPr/>
        <w:t xml:space="preserve">Installation: To AS 5039.2 (2024).</w:t>
      </w:r>
    </w:p>
    <w:bookmarkEnd w:id="243"/>
    <w:bookmarkStart w:name="f-10457-15" w:id="245"/>
    <w:p>
      <w:pPr>
        <w:pStyle w:val="Heading3"/>
      </w:pPr>
      <w:bookmarkStart w:name="h-10457-15" w:id="246"/>
      <w:r>
        <w:rPr/>
        <w:t xml:space="preserve">COMPLETION</w:t>
      </w:r>
      <w:bookmarkEnd w:id="246"/>
    </w:p>
    <w:bookmarkEnd w:id="245"/>
    <w:bookmarkStart w:name="f-10457-16" w:id="247"/>
    <w:p>
      <w:pPr>
        <w:pStyle w:val="Heading4"/>
      </w:pPr>
      <w:bookmarkStart w:name="h-10457-16" w:id="248"/>
      <w:r>
        <w:rPr/>
        <w:t xml:space="preserve">Repair of finish</w:t>
      </w:r>
      <w:bookmarkEnd w:id="248"/>
    </w:p>
    <w:p>
      <w:pPr>
        <w:pStyle w:val="Body Text"/>
      </w:pPr>
      <w:r>
        <w:rPr/>
        <w:t xml:space="preserve">Polyester or fluoropolymer coatings: Contact supplier for approval to apply touch up products, otherwise replace damaged material.</w:t>
      </w:r>
    </w:p>
    <w:bookmarkEnd w:id="247"/>
    <w:bookmarkStart w:name="f-10457-17" w:id="249"/>
    <w:p>
      <w:pPr>
        <w:pStyle w:val="Heading4"/>
      </w:pPr>
      <w:bookmarkStart w:name="h-10457-17" w:id="250"/>
      <w:r>
        <w:rPr/>
        <w:t xml:space="preserve">Cleaning</w:t>
      </w:r>
      <w:bookmarkEnd w:id="250"/>
    </w:p>
    <w:p>
      <w:pPr>
        <w:pStyle w:val="Body Text"/>
      </w:pPr>
      <w:r>
        <w:rPr/>
        <w:t xml:space="preserve">Method: Clean with soft clean cloths and clean water, finishing with a clean squeegee. Do not use abrasive or alkaline materials.</w:t>
      </w:r>
    </w:p>
    <w:p>
      <w:pPr>
        <w:pStyle w:val="Body Text"/>
      </w:pPr>
      <w:r>
        <w:rPr/>
        <w:t xml:space="preserve">Extent: All frames and glass surfaces internally and externally.</w:t>
      </w:r>
    </w:p>
    <w:bookmarkEnd w:id="249"/>
    <w:bookmarkStart w:name="f-10457-25" w:id="251"/>
    <w:p>
      <w:pPr>
        <w:pStyle w:val="Heading4"/>
      </w:pPr>
      <w:bookmarkStart w:name="h-10457-25" w:id="252"/>
      <w:r>
        <w:rPr/>
        <w:t xml:space="preserve">Operation and maintenance manuals</w:t>
      </w:r>
      <w:bookmarkEnd w:id="252"/>
    </w:p>
    <w:p>
      <w:pPr>
        <w:pStyle w:val="Body Text"/>
      </w:pPr>
      <w:r>
        <w:rPr/>
        <w:t xml:space="preserve">Requirement: Prepare a manual that includes the manufacturer’s published instructions for operation, care and maintenance.</w:t>
      </w:r>
    </w:p>
    <w:bookmarkStart w:name="f-7476" w:id="253"/>
    <w:bookmarkStart w:name="f-7476-1" w:id="25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4"/>
    <w:bookmarkEnd w:id="253"/>
    <w:bookmarkEnd w:id="251"/>
    <w:bookmarkStart w:name="f-10457-10457.2" w:id="255"/>
    <w:p>
      <w:pPr>
        <w:pStyle w:val="Heading4"/>
      </w:pPr>
      <w:bookmarkStart w:name="h-10457-10457.2" w:id="256"/>
      <w:r>
        <w:rPr/>
        <w:t xml:space="preserve">Warranties</w:t>
      </w:r>
      <w:bookmarkEnd w:id="256"/>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Louvre window assemblies: Provide Breezway’s published product warranties.</w:t>
      </w:r>
    </w:p>
    <w:p>
      <w:pPr>
        <w:pStyle w:val="Instructions"/>
      </w:pPr>
      <w:r>
        <w:rPr/>
        <w:t xml:space="preserve">Altair louvre systems are designed to meet the requirements of AS 2047 (2014). Refer to Breezway Louvre Windows Design Manual for maximum variations for non-cyclonic and cyclonic wind classifications and water penetration. Exceeding these constraints will void any Warranty.</w:t>
      </w:r>
    </w:p>
    <w:p>
      <w:pPr>
        <w:pStyle w:val="Instructions"/>
      </w:pPr>
      <w:r>
        <w:rPr/>
        <w:t xml:space="preserve">For residential or commercial building classes, or for housing outside the limitations of AS 4055 (2021) consult Breezway with specific project requirements to determine the relevant performance warranty constraints.</w:t>
      </w:r>
    </w:p>
    <w:p>
      <w:pPr>
        <w:pStyle w:val="Instructions"/>
      </w:pPr>
      <w:r>
        <w:rPr/>
        <w:t xml:space="preserve">Breezway offers a warranty against defects for a period of 7 years (3 years on electrical components).</w:t>
      </w:r>
    </w:p>
    <w:p>
      <w:pPr>
        <w:pStyle w:val="Instructions"/>
      </w:pPr>
      <w:r>
        <w:rPr/>
        <w:t xml:space="preserve">The form(s) required should be provided as part of the contract documentation.</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bookmarkEnd w:id="255"/>
    <w:bookmarkEnd w:id="206"/>
    <w:bookmarkStart w:name="f-10454" w:id="257"/>
    <w:bookmarkStart w:name="f-10454-1" w:id="258"/>
    <w:p>
      <w:pPr>
        <w:pStyle w:val="Heading2"/>
      </w:pPr>
      <w:bookmarkStart w:name="h-10454-1" w:id="259"/>
      <w:r>
        <w:rPr/>
        <w:t xml:space="preserve">SELECTIONS</w:t>
      </w:r>
      <w:bookmarkEnd w:id="259"/>
    </w:p>
    <w:bookmarkEnd w:id="258"/>
    <w:bookmarkStart w:name="f-10454-2" w:id="260"/>
    <w:bookmarkStart w:name="f-7991" w:id="261"/>
    <w:bookmarkStart w:name="f-7991-1" w:id="26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2"/>
    <w:bookmarkEnd w:id="261"/>
    <w:bookmarkEnd w:id="260"/>
    <w:bookmarkStart w:name="f-10454-3" w:id="263"/>
    <w:p>
      <w:pPr>
        <w:pStyle w:val="Heading3"/>
      </w:pPr>
      <w:bookmarkStart w:name="h-10454-3" w:id="264"/>
      <w:r>
        <w:rPr/>
        <w:t xml:space="preserve">PERFORMANCE</w:t>
      </w:r>
      <w:bookmarkEnd w:id="264"/>
    </w:p>
    <w:bookmarkEnd w:id="263"/>
    <w:bookmarkStart w:name="f-10454-4" w:id="265"/>
    <w:p>
      <w:pPr>
        <w:pStyle w:val="Heading4"/>
      </w:pPr>
      <w:bookmarkStart w:name="h-10454-4" w:id="266"/>
      <w:r>
        <w:rPr/>
        <w:t xml:space="preserve">Louvre window performance schedule</w:t>
      </w:r>
      <w:bookmarkEnd w:id="26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Visible transmittance (T</w:t>
            </w:r>
            <w:r>
              <w:rPr>
                <w:vertAlign w:val="subscript"/>
              </w:rPr>
              <w:t xml:space="preserve">vis</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Reflectance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Glass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Window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penetration resistance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Serviceability limit state (SLS)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Openable (free) area (m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7"/>
    <w:bookmarkStart w:name="f-8767-1" w:id="268"/>
    <w:p>
      <w:pPr>
        <w:pStyle w:val="Instructions"/>
      </w:pPr>
      <w:r>
        <w:rPr/>
        <w:t xml:space="preserve">The codes in the header row of the schedule designate each application or location of the item scheduled. Edit the codes to match those in other contract documents.</w:t>
      </w:r>
    </w:p>
    <w:bookmarkEnd w:id="268"/>
    <w:bookmarkEnd w:id="267"/>
    <w:p>
      <w:pPr>
        <w:pStyle w:val="Instructions"/>
      </w:pPr>
      <w:r>
        <w:rPr/>
        <w:t xml:space="preserve">Total system U-Value (W/(m².K)): Insert the thermal transmittance value used for determining NCC conformance and calculated to BCA (2022) Spec 37. These should be obtained from tests to NFRC 100 (2023). Select the product to fulfil design and compliance requirements. See NATSPEC TECHnote DES 015 on NCC energy efficiency.</w:t>
      </w:r>
    </w:p>
    <w:p>
      <w:pPr>
        <w:pStyle w:val="Instructions"/>
      </w:pPr>
      <w:r>
        <w:rPr/>
        <w:t xml:space="preserve">Total system SHGC: Insert the solar heat gain coefficient value used for determining NCC compliance. These should be obtained from tests to NFRC 200 (2023). Select the product to fulfil design and compliance requirements.</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TECHnote DES 032 for information.</w:t>
      </w:r>
    </w:p>
    <w:p>
      <w:pPr>
        <w:pStyle w:val="Instructions"/>
      </w:pPr>
      <w:r>
        <w:rPr/>
        <w:t xml:space="preserve">Visible transmittance (T</w:t>
      </w:r>
      <w:r>
        <w:rPr>
          <w:vertAlign w:val="subscript"/>
        </w:rPr>
        <w:t xml:space="preserve">vis</w:t>
      </w:r>
      <w:r>
        <w:rPr/>
        <w:t xml:space="preserve">): The visible light passing directly through the glass. The higher the T</w:t>
      </w:r>
      <w:r>
        <w:rPr>
          <w:vertAlign w:val="subscript"/>
        </w:rPr>
        <w:t xml:space="preserve">vis</w:t>
      </w:r>
      <w:r>
        <w:rPr/>
        <w:t xml:space="preserve">, the more daylight.</w:t>
      </w:r>
    </w:p>
    <w:p>
      <w:pPr>
        <w:pStyle w:val="Instructions"/>
      </w:pPr>
      <w:r>
        <w:rPr/>
        <w:t xml:space="preserve">Reflectance (%): A maximum value is often a council requirement. Refer to the ABCB Glazing calculator available from </w:t>
      </w:r>
      <w:r>
        <w:fldChar w:fldCharType="begin"/>
      </w:r>
      <w:r>
        <w:instrText xml:space="preserve"> HYPERLINK "https://www.abcb.gov.au/Resources" </w:instrText>
      </w:r>
      <w:r>
        <w:fldChar w:fldCharType="separate"/>
      </w:r>
      <w:r>
        <w:rPr>
          <w:rStyle w:val="Hyperlink"/>
        </w:rPr>
        <w:t>www.abcb.gov.au/resources</w:t>
      </w:r>
      <w:r>
        <w:fldChar w:fldCharType="end"/>
      </w:r>
      <w:r>
        <w:rPr/>
        <w:t xml:space="preserve">. Delete if this requirement is more appropriately covered in the </w:t>
      </w:r>
      <w:r>
        <w:rPr>
          <w:b/>
        </w:rPr>
        <w:t xml:space="preserve">Glass schedule</w:t>
      </w:r>
      <w:r>
        <w:rPr/>
        <w:t xml:space="preserve">.</w:t>
      </w:r>
    </w:p>
    <w:p>
      <w:pPr>
        <w:pStyle w:val="Instructions"/>
      </w:pPr>
      <w:r>
        <w:rPr/>
        <w:t xml:space="preserve">WERS Energy rating: Star rating system operated by AGWA.</w:t>
      </w:r>
    </w:p>
    <w:p>
      <w:pPr>
        <w:pStyle w:val="Instructions"/>
      </w:pPr>
      <w:r>
        <w:rPr/>
        <w:t xml:space="preserve">AGWA Glass Compliance Certificate: Insert Required or Not required. The AGWA Glass Compliance Certificate will cover only products that conform to AS 1288 (2021).</w:t>
      </w:r>
    </w:p>
    <w:p>
      <w:pPr>
        <w:pStyle w:val="Instructions"/>
      </w:pPr>
      <w:r>
        <w:rPr/>
        <w:t xml:space="preserve">AGWA Window Compliance Certificate: Insert Required or Not required. The AGWA Window Compliance Certificate will cover only products that conform to AS 1288 (2021) and AS 2047 (2014).</w:t>
      </w:r>
    </w:p>
    <w:p>
      <w:pPr>
        <w:pStyle w:val="Instructions"/>
      </w:pPr>
      <w:r>
        <w:rPr/>
        <w:t xml:space="preserve">Water penetration resistance (Pa): e.g. 150 Pa.</w:t>
      </w:r>
    </w:p>
    <w:p>
      <w:pPr>
        <w:pStyle w:val="Instructions"/>
      </w:pPr>
      <w:r>
        <w:rPr/>
        <w:t xml:space="preserve">Ultimate and serviceability limit state wind pressure (Pa): Nominate the design wind pressures for the project to AS/NZS 1170.2 (2021) (for residential and commercial buildings) or AS 4055 (2021) (for Class 1 and 10a buildings). AS 2047 (2014) Appendix A includes an informative guide to design wind pressure.</w:t>
      </w:r>
    </w:p>
    <w:p>
      <w:pPr>
        <w:pStyle w:val="Instructions"/>
      </w:pPr>
      <w:r>
        <w:rPr/>
        <w:t xml:space="preserve">Openable (free) area (m</w:t>
      </w:r>
      <w:r>
        <w:rPr>
          <w:vertAlign w:val="superscript"/>
        </w:rPr>
        <w:t xml:space="preserve">2</w:t>
      </w:r>
      <w:r>
        <w:rPr/>
        <w:t xml:space="preserve">): State the openable area in m² to achieve NCC requirements for natural ventilation.</w:t>
      </w:r>
    </w:p>
    <w:bookmarkEnd w:id="265"/>
    <w:bookmarkStart w:name="f-10454-10454.2" w:id="269"/>
    <w:p>
      <w:pPr>
        <w:pStyle w:val="Heading3"/>
      </w:pPr>
      <w:bookmarkStart w:name="h-10454-10454.2" w:id="270"/>
      <w:r>
        <w:rPr/>
        <w:t xml:space="preserve">BREEZWAY LOUVRE WINDOW SYSTEMS</w:t>
      </w:r>
      <w:bookmarkEnd w:id="270"/>
    </w:p>
    <w:bookmarkEnd w:id="269"/>
    <w:bookmarkStart w:name="f-10454-10454.1" w:id="271"/>
    <w:p>
      <w:pPr>
        <w:pStyle w:val="Heading4"/>
      </w:pPr>
      <w:bookmarkStart w:name="h-10454-10454.1" w:id="272"/>
      <w:r>
        <w:rPr/>
        <w:t xml:space="preserve">Altair louvre window system schedule</w:t>
      </w:r>
      <w:bookmarkEnd w:id="27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Stronghold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Restricted opening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IGLU Blade span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IGLU Blade depth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bays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Gallery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Operator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position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Reveal/Flashing type and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window screens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bar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 lock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Offset mullions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Couplers and cover plates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Bay configuration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Subframing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Glazing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3"/>
    <w:bookmarkStart w:name="f-2_8767-1" w:id="274"/>
    <w:p>
      <w:pPr>
        <w:pStyle w:val="Instructions"/>
      </w:pPr>
      <w:r>
        <w:rPr/>
        <w:t xml:space="preserve">The codes in the header row of the schedule designate each application or location of the item scheduled. Edit the codes to match those in other contract documents.</w:t>
      </w:r>
    </w:p>
    <w:bookmarkEnd w:id="274"/>
    <w:bookmarkEnd w:id="273"/>
    <w:bookmarkEnd w:id="271"/>
    <w:bookmarkStart w:name="f-10454-10454.4" w:id="275"/>
    <w:p>
      <w:pPr>
        <w:pStyle w:val="Instructions"/>
      </w:pPr>
      <w:r>
        <w:rPr/>
        <w:t xml:space="preserve">Product: Select from Easyscreen, Innoscreen or SL2.</w:t>
      </w:r>
    </w:p>
    <w:p>
      <w:pPr>
        <w:pStyle w:val="Instructions"/>
      </w:pPr>
      <w:r>
        <w:rPr/>
        <w:t xml:space="preserve">Frame:</w:t>
      </w:r>
    </w:p>
    <w:p>
      <w:pPr>
        <w:pStyle w:val="Instructionsindent"/>
      </w:pPr>
      <w:r>
        <w:rPr/>
        <w:t xml:space="preserve">Finish: Select from Powder coat or Anodised.</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indent"/>
      </w:pPr>
      <w:r>
        <w:rPr/>
        <w:t xml:space="preserve">Height and width (mm): Nominate the dimensions.</w:t>
      </w:r>
    </w:p>
    <w:p>
      <w:pPr>
        <w:pStyle w:val="Instructions"/>
      </w:pPr>
      <w:r>
        <w:rPr/>
        <w:t xml:space="preserve">Stronghold system: Required/Not required. Not available for timber blades. Compliance with fall prevention requirements is available using the Stronghold system and/or restricted openings.</w:t>
      </w:r>
    </w:p>
    <w:p>
      <w:pPr>
        <w:pStyle w:val="Instructions"/>
      </w:pPr>
      <w:r>
        <w:rPr/>
        <w:t xml:space="preserve">Restricted opening: Required/Not required. Document the size, e.g. 80 mm or 100 mm.</w:t>
      </w:r>
    </w:p>
    <w:p>
      <w:pPr>
        <w:pStyle w:val="Instructions"/>
      </w:pPr>
      <w:r>
        <w:rPr/>
        <w:t xml:space="preserve">Blade:</w:t>
      </w:r>
    </w:p>
    <w:p>
      <w:pPr>
        <w:pStyle w:val="Instructionsindent"/>
      </w:pPr>
      <w:r>
        <w:rPr/>
        <w:t xml:space="preserve">Material: Select from Glass, Aluminium, Timber. See </w:t>
      </w:r>
      <w:r>
        <w:rPr>
          <w:i/>
        </w:rPr>
        <w:t xml:space="preserve">Guidance</w:t>
      </w:r>
      <w:r>
        <w:rPr/>
        <w:t xml:space="preserve"> on glazing below.</w:t>
      </w:r>
    </w:p>
    <w:p>
      <w:pPr>
        <w:pStyle w:val="Instructionsindent"/>
      </w:pPr>
      <w:r>
        <w:rPr/>
        <w:t xml:space="preserve">Finish: Select from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Height and width (mm): Select height from 102 mm and 152 mm.</w:t>
      </w:r>
    </w:p>
    <w:p>
      <w:pPr>
        <w:pStyle w:val="Instructions"/>
      </w:pPr>
      <w:r>
        <w:rPr/>
        <w:t xml:space="preserve">IGLU blade span: For double glazed louvre system. Select from standard spans: 300 mm, 500 mm, 800 mm, 1127 mm.</w:t>
      </w:r>
    </w:p>
    <w:p>
      <w:pPr>
        <w:pStyle w:val="Instructions"/>
      </w:pPr>
      <w:r>
        <w:rPr/>
        <w:t xml:space="preserve">IGLU blade depth: Select from standard widths: 102 mm and 152 mm.</w:t>
      </w:r>
    </w:p>
    <w:p>
      <w:pPr>
        <w:pStyle w:val="Instructions"/>
      </w:pPr>
      <w:r>
        <w:rPr/>
        <w:t xml:space="preserve">Operation:</w:t>
      </w:r>
    </w:p>
    <w:p>
      <w:pPr>
        <w:pStyle w:val="Instructionsindent"/>
      </w:pPr>
      <w:r>
        <w:rPr/>
        <w:t xml:space="preserve">Operator type: Select from Powerlouvre, Manual or Fixed.</w:t>
      </w:r>
    </w:p>
    <w:p>
      <w:pPr>
        <w:pStyle w:val="Instructionsindent"/>
      </w:pPr>
      <w:r>
        <w:rPr/>
        <w:t xml:space="preserve">Handle type: Select from Standard, Low profile, Ring handle. Delete if not required.</w:t>
      </w:r>
    </w:p>
    <w:p>
      <w:pPr>
        <w:pStyle w:val="Instructionsindent"/>
      </w:pPr>
      <w:r>
        <w:rPr/>
        <w:t xml:space="preserve">Handle and clip colour: Select from the manufacturer’s range.</w:t>
      </w:r>
    </w:p>
    <w:p>
      <w:pPr>
        <w:pStyle w:val="Instructionsindent"/>
      </w:pPr>
      <w:r>
        <w:rPr/>
        <w:t xml:space="preserve">Handle position: Left handed or right handed. Document requirements for additional handles.</w:t>
      </w:r>
    </w:p>
    <w:p>
      <w:pPr>
        <w:pStyle w:val="Instructions"/>
      </w:pPr>
      <w:r>
        <w:rPr/>
        <w:t xml:space="preserve">Screen: Document here or cross reference the </w:t>
      </w:r>
      <w:r>
        <w:rPr>
          <w:b/>
        </w:rPr>
        <w:t xml:space="preserve">Screen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p>
      <w:pPr>
        <w:pStyle w:val="Instructions"/>
      </w:pPr>
      <w:r>
        <w:rPr/>
        <w:t xml:space="preserve">Security window screens: Nominate material and finish. Document here or cross reference the </w:t>
      </w:r>
      <w:r>
        <w:rPr>
          <w:b/>
        </w:rPr>
        <w:t xml:space="preserve">Security window screen schedule</w:t>
      </w:r>
      <w:r>
        <w:rPr/>
        <w:t xml:space="preserve">. Delete if not required.</w:t>
      </w:r>
    </w:p>
    <w:p>
      <w:pPr>
        <w:pStyle w:val="Instructions"/>
      </w:pPr>
      <w:r>
        <w:rPr/>
        <w:t xml:space="preserve">Security bar: e.g. Altair louvre security bar system.</w:t>
      </w:r>
    </w:p>
    <w:p>
      <w:pPr>
        <w:pStyle w:val="Instructions"/>
      </w:pPr>
      <w:r>
        <w:rPr/>
        <w:t xml:space="preserve">Key lock: e.g. Altair louvre keylock.</w:t>
      </w:r>
    </w:p>
    <w:p>
      <w:pPr>
        <w:pStyle w:val="Instructions"/>
      </w:pPr>
      <w:r>
        <w:rPr/>
        <w:t xml:space="preserve">Glazing: Document the glazing type and thickness in this schedule or cross reference the </w:t>
      </w:r>
      <w:r>
        <w:rPr>
          <w:b/>
        </w:rPr>
        <w:t xml:space="preserve">Glass schedule</w:t>
      </w:r>
      <w:r>
        <w:rPr/>
        <w:t xml:space="preserve">. Documenting glazing in this schedule is suitable for projects if the same glass is used for each window or glazed door type. It can be documented by description, e.g. 6.38 mm clear laminated glass, or by reference to a designated glass type in the </w:t>
      </w:r>
      <w:r>
        <w:rPr>
          <w:b/>
        </w:rPr>
        <w:t xml:space="preserve">Glass schedule</w:t>
      </w:r>
      <w:r>
        <w:rPr/>
        <w:t xml:space="preserve">. The latter approach may be more appropriate for projects with a large number of glazing types, or glazing that requires more detailed specification. Refer to the </w:t>
      </w:r>
      <w:r>
        <w:rPr>
          <w:i/>
        </w:rPr>
        <w:t xml:space="preserve">Guidance</w:t>
      </w:r>
      <w:r>
        <w:rPr/>
        <w:t xml:space="preserve"> for the </w:t>
      </w:r>
      <w:r>
        <w:rPr>
          <w:b/>
        </w:rPr>
        <w:t xml:space="preserve">Glass schedule</w:t>
      </w:r>
      <w:r>
        <w:rPr/>
        <w:t xml:space="preserve"> and NATSPEC TECHnote PRO 006 for guidance on glass types.</w:t>
      </w:r>
    </w:p>
    <w:bookmarkEnd w:id="275"/>
    <w:bookmarkStart w:name="f-10454-10454.3" w:id="276"/>
    <w:p>
      <w:pPr>
        <w:pStyle w:val="Heading4"/>
      </w:pPr>
      <w:bookmarkStart w:name="h-10454-10454.3" w:id="277"/>
      <w:r>
        <w:rPr/>
        <w:t xml:space="preserve">Dualair</w:t>
      </w:r>
      <w:r>
        <w:rPr>
          <w:vertAlign w:val="superscript"/>
        </w:rPr>
        <w:t xml:space="preserve">™</w:t>
      </w:r>
      <w:r>
        <w:rPr/>
        <w:t xml:space="preserve"> secondary glazed louvre window schedule</w:t>
      </w:r>
      <w:bookmarkEnd w:id="27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Primary frame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quantity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Window width (including primary frame jamb)</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gallery operator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Stronghold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Restricted opening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and clip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position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 lock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Glazing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78"/>
    <w:bookmarkStart w:name="f-3_8767-1" w:id="279"/>
    <w:p>
      <w:pPr>
        <w:pStyle w:val="Instructions"/>
      </w:pPr>
      <w:r>
        <w:rPr/>
        <w:t xml:space="preserve">The codes in the header row of the schedule designate each application or location of the item scheduled. Edit the codes to match those in other contract documents.</w:t>
      </w:r>
    </w:p>
    <w:bookmarkEnd w:id="279"/>
    <w:bookmarkEnd w:id="278"/>
    <w:p>
      <w:pPr>
        <w:pStyle w:val="Instructions"/>
      </w:pPr>
      <w:r>
        <w:rPr/>
        <w:t xml:space="preserve">Primary frame: Select from Alspec McArthur EVO 150 mm or Hunter EVO Acoustic.</w:t>
      </w:r>
    </w:p>
    <w:p>
      <w:pPr>
        <w:pStyle w:val="Instructions"/>
      </w:pPr>
      <w:r>
        <w:rPr/>
        <w:t xml:space="preserve">Blade quantity: Determines system’s height.</w:t>
      </w:r>
    </w:p>
    <w:p>
      <w:pPr>
        <w:pStyle w:val="Instructions"/>
      </w:pPr>
      <w:r>
        <w:rPr/>
        <w:t xml:space="preserve">Window width: Include Alspec jambs.</w:t>
      </w:r>
    </w:p>
    <w:p>
      <w:pPr>
        <w:pStyle w:val="Instructions"/>
      </w:pPr>
      <w:r>
        <w:rPr/>
        <w:t xml:space="preserve">Inner gallery operator type: Powerlouvre or Manual.</w:t>
      </w:r>
    </w:p>
    <w:p>
      <w:pPr>
        <w:pStyle w:val="Instructions"/>
      </w:pPr>
      <w:r>
        <w:rPr/>
        <w:t xml:space="preserve">Stronghold system: Required/Not required. Compliance with fall prevention requirements is available using the Stronghold option and restricted openings.</w:t>
      </w:r>
    </w:p>
    <w:p>
      <w:pPr>
        <w:pStyle w:val="Instructions"/>
      </w:pPr>
      <w:r>
        <w:rPr/>
        <w:t xml:space="preserve">Restricted opening: Required/Not required.</w:t>
      </w:r>
    </w:p>
    <w:p>
      <w:pPr>
        <w:pStyle w:val="Instructions"/>
      </w:pPr>
      <w:r>
        <w:rPr/>
        <w:t xml:space="preserve">Operation:</w:t>
      </w:r>
    </w:p>
    <w:p>
      <w:pPr>
        <w:pStyle w:val="Instructionsindent"/>
      </w:pPr>
      <w:r>
        <w:rPr/>
        <w:t xml:space="preserve">Handle type: If the inner gallery is manually operated, select from Standard, Low profile, Ring or delete.</w:t>
      </w:r>
    </w:p>
    <w:p>
      <w:pPr>
        <w:pStyle w:val="Instructionsindent"/>
      </w:pPr>
      <w:r>
        <w:rPr/>
        <w:t xml:space="preserve">Handle and clip colour: Select from the manufacturer’s range.</w:t>
      </w:r>
    </w:p>
    <w:p>
      <w:pPr>
        <w:pStyle w:val="Instructionsindent"/>
      </w:pPr>
      <w:r>
        <w:rPr/>
        <w:t xml:space="preserve">Handle position: Left handed or right handed. Document requirements for additional handles.</w:t>
      </w:r>
    </w:p>
    <w:p>
      <w:pPr>
        <w:pStyle w:val="Instructions"/>
      </w:pPr>
      <w:r>
        <w:rPr/>
        <w:t xml:space="preserve">Blade:</w:t>
      </w:r>
    </w:p>
    <w:p>
      <w:pPr>
        <w:pStyle w:val="Instructionsindent"/>
      </w:pPr>
      <w:r>
        <w:rPr/>
        <w:t xml:space="preserve">Material: e.g. Glass, Aluminium. See </w:t>
      </w:r>
      <w:r>
        <w:rPr>
          <w:i/>
        </w:rPr>
        <w:t xml:space="preserve">Guidance</w:t>
      </w:r>
      <w:r>
        <w:rPr/>
        <w:t xml:space="preserve"> on glazing below.</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
      </w:pPr>
      <w:r>
        <w:rPr/>
        <w:t xml:space="preserve">Key lock: e.g. Altair louvre keylock.</w:t>
      </w:r>
    </w:p>
    <w:p>
      <w:pPr>
        <w:pStyle w:val="Instructions"/>
      </w:pPr>
      <w:r>
        <w:rPr/>
        <w:t xml:space="preserve">Glazing: Document the glazing type and thickness in this schedule or cross reference the </w:t>
      </w:r>
      <w:r>
        <w:rPr>
          <w:b/>
        </w:rPr>
        <w:t xml:space="preserve">Glass schedule</w:t>
      </w:r>
      <w:r>
        <w:rPr/>
        <w:t xml:space="preserve">. Documenting glazing in this schedule is suitable for projects if the same glass is used for each window or glazed door type. It can be documented by description, e.g. 6 mm clear toughened glass, or by reference to a designated glass type in the </w:t>
      </w:r>
      <w:r>
        <w:rPr>
          <w:b/>
        </w:rPr>
        <w:t xml:space="preserve">Glass schedule</w:t>
      </w:r>
      <w:r>
        <w:rPr/>
        <w:t xml:space="preserve">. The latter approach may be more appropriate for projects with a large number of glazing types, or glazing that requires more detailed specification. Refer to the </w:t>
      </w:r>
      <w:r>
        <w:rPr>
          <w:i/>
        </w:rPr>
        <w:t xml:space="preserve">Guidance</w:t>
      </w:r>
      <w:r>
        <w:rPr/>
        <w:t xml:space="preserve"> for the </w:t>
      </w:r>
      <w:r>
        <w:rPr>
          <w:b/>
        </w:rPr>
        <w:t xml:space="preserve">Glass schedule</w:t>
      </w:r>
      <w:r>
        <w:rPr/>
        <w:t xml:space="preserve"> and NATSPEC TECHnote PRO 006 for guidance on glass types.</w:t>
      </w:r>
    </w:p>
    <w:bookmarkEnd w:id="276"/>
    <w:bookmarkStart w:name="f-10454-16" w:id="280"/>
    <w:p>
      <w:pPr>
        <w:pStyle w:val="Heading3"/>
      </w:pPr>
      <w:bookmarkStart w:name="h-10454-16" w:id="281"/>
      <w:r>
        <w:rPr/>
        <w:t xml:space="preserve">VENTILATING LOUVRE ASSEMBLIES</w:t>
      </w:r>
      <w:bookmarkEnd w:id="281"/>
    </w:p>
    <w:p>
      <w:pPr>
        <w:pStyle w:val="Instructions"/>
      </w:pPr>
      <w:r>
        <w:rPr/>
        <w:t xml:space="preserve">If the louvres are connected to the air conditioning or ventilation system, obtain the value required for the maximum pressure drop at 2.0 m/s face velocity from the consultant and include as a performance requirement.</w:t>
      </w:r>
    </w:p>
    <w:bookmarkEnd w:id="280"/>
    <w:bookmarkStart w:name="f-10454-15" w:id="282"/>
    <w:p>
      <w:pPr>
        <w:pStyle w:val="Heading4"/>
      </w:pPr>
      <w:bookmarkStart w:name="h-10454-15" w:id="283"/>
      <w:r>
        <w:rPr/>
        <w:t xml:space="preserve">Ventilating louvre assembly schedule</w:t>
      </w:r>
      <w:bookmarkEnd w:id="2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84"/>
    <w:bookmarkStart w:name="f-4_8767-1" w:id="285"/>
    <w:p>
      <w:pPr>
        <w:pStyle w:val="Instructions"/>
      </w:pPr>
      <w:r>
        <w:rPr/>
        <w:t xml:space="preserve">The codes in the header row of the schedule designate each application or location of the item scheduled. Edit the codes to match those in other contract documents.</w:t>
      </w:r>
    </w:p>
    <w:bookmarkEnd w:id="285"/>
    <w:bookmarkEnd w:id="284"/>
    <w:p>
      <w:pPr>
        <w:pStyle w:val="Instructions"/>
      </w:pPr>
      <w:r>
        <w:rPr/>
        <w:t xml:space="preserve">Product: Delete if the selection is by generic performance.</w:t>
      </w:r>
    </w:p>
    <w:p>
      <w:pPr>
        <w:pStyle w:val="Instructions"/>
      </w:pPr>
      <w:r>
        <w:rPr/>
        <w:t xml:space="preserve">Type: e.g. Horizontal, Continuous horizontal, Vertical.</w:t>
      </w:r>
    </w:p>
    <w:p>
      <w:pPr>
        <w:pStyle w:val="Instructions"/>
      </w:pPr>
      <w:r>
        <w:rPr/>
        <w:t xml:space="preserve">Frame:</w:t>
      </w:r>
    </w:p>
    <w:p>
      <w:pPr>
        <w:pStyle w:val="Instructionsindent"/>
      </w:pPr>
      <w:r>
        <w:rPr/>
        <w:t xml:space="preserve">Material: e.g. Aluminium, Timber.</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indent"/>
      </w:pPr>
      <w:r>
        <w:rPr/>
        <w:t xml:space="preserve">Height and width (mm): Nominate the dimensions.</w:t>
      </w:r>
    </w:p>
    <w:p>
      <w:pPr>
        <w:pStyle w:val="Instructions"/>
      </w:pPr>
      <w:r>
        <w:rPr/>
        <w:t xml:space="preserve">Louvre blade:</w:t>
      </w:r>
    </w:p>
    <w:p>
      <w:pPr>
        <w:pStyle w:val="Instructionsindent"/>
      </w:pPr>
      <w:r>
        <w:rPr/>
        <w:t xml:space="preserve">Material: e.g. Aluminium, Timber.</w:t>
      </w:r>
    </w:p>
    <w:p>
      <w:pPr>
        <w:pStyle w:val="Instructionsindent"/>
      </w:pPr>
      <w:r>
        <w:rPr/>
        <w:t xml:space="preserve">Profile: e.g. Z, throated, 1-stage, 2-stage.</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Height and width (mm): Nominate the dimensions.</w:t>
      </w:r>
    </w:p>
    <w:p>
      <w:pPr>
        <w:pStyle w:val="Instructions"/>
      </w:pPr>
      <w:r>
        <w:rPr/>
        <w:t xml:space="preserve">Operation: e.g. Fixed, Operable.</w:t>
      </w:r>
    </w:p>
    <w:p>
      <w:pPr>
        <w:pStyle w:val="Instructions"/>
      </w:pPr>
      <w:r>
        <w:rPr/>
        <w:t xml:space="preserve">Hardware: Select proprietary or nominate hardware if not supplied as part of the louvre window assembly. Coordinate with your hardware schedule.</w:t>
      </w:r>
    </w:p>
    <w:p>
      <w:pPr>
        <w:pStyle w:val="Instructions"/>
      </w:pPr>
      <w:r>
        <w:rPr/>
        <w:t xml:space="preserve">Screen: AS/NZS 3666.1 (2011) clause 2.2.1 requires the provision of screens behind air intake louvres. Document here or cross reference the </w:t>
      </w:r>
      <w:r>
        <w:rPr>
          <w:b/>
        </w:rPr>
        <w:t xml:space="preserve">Screen schedule</w:t>
      </w:r>
      <w:r>
        <w:rPr/>
        <w:t xml:space="preserve">.</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bookmarkEnd w:id="282"/>
    <w:bookmarkStart w:name="f-10454-8" w:id="286"/>
    <w:p>
      <w:pPr>
        <w:pStyle w:val="Heading3"/>
      </w:pPr>
      <w:bookmarkStart w:name="h-10454-8" w:id="287"/>
      <w:r>
        <w:rPr/>
        <w:t xml:space="preserve">SCREENS</w:t>
      </w:r>
      <w:bookmarkEnd w:id="287"/>
    </w:p>
    <w:bookmarkEnd w:id="286"/>
    <w:bookmarkStart w:name="f-10454-9" w:id="288"/>
    <w:p>
      <w:pPr>
        <w:pStyle w:val="Heading4"/>
      </w:pPr>
      <w:bookmarkStart w:name="h-10454-9" w:id="289"/>
      <w:r>
        <w:rPr/>
        <w:t xml:space="preserve">Screen schedule</w:t>
      </w:r>
      <w:bookmarkEnd w:id="28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290"/>
    <w:bookmarkStart w:name="f-5_8767-1" w:id="291"/>
    <w:p>
      <w:pPr>
        <w:pStyle w:val="Instructions"/>
      </w:pPr>
      <w:r>
        <w:rPr/>
        <w:t xml:space="preserve">The codes in the header row of the schedule designate each application or location of the item scheduled. Edit the codes to match those in other contract documents.</w:t>
      </w:r>
    </w:p>
    <w:bookmarkEnd w:id="291"/>
    <w:bookmarkEnd w:id="290"/>
    <w:p>
      <w:pPr>
        <w:pStyle w:val="Instructions"/>
      </w:pPr>
      <w:r>
        <w:rPr/>
        <w:t xml:space="preserve">Product: Delete if the selection is by generic performance.</w:t>
      </w:r>
    </w:p>
    <w:p>
      <w:pPr>
        <w:pStyle w:val="Instructions"/>
      </w:pPr>
      <w:r>
        <w:rPr/>
        <w:t xml:space="preserve">Type: e.g. Flyscreen, Fall prevention screen, Bushfire screen. See BCA (2022) D3D29 and BCA (2022) H5D3 for openable windows requiring fall prevention devices, screens or barriers.</w:t>
      </w:r>
    </w:p>
    <w:p>
      <w:pPr>
        <w:pStyle w:val="Instructions"/>
      </w:pPr>
      <w:r>
        <w:rPr/>
        <w:t xml:space="preserve">Frame:</w:t>
      </w:r>
    </w:p>
    <w:p>
      <w:pPr>
        <w:pStyle w:val="Instructionsindent"/>
      </w:pPr>
      <w:r>
        <w:rPr/>
        <w:t xml:space="preserve">Material: e.g. Aluminium, Timber or PVC-U.</w:t>
      </w:r>
    </w:p>
    <w:p>
      <w:pPr>
        <w:pStyle w:val="Instructionsindent"/>
      </w:pPr>
      <w:r>
        <w:rPr/>
        <w:t xml:space="preserve">Finish: e.g. Powder coat, Anodised, Paint, Clear finish, No applied finish. Coordinate paint finishes using paint type designation from </w:t>
      </w:r>
      <w:r>
        <w:rPr>
          <w:i/>
        </w:rPr>
        <w:t xml:space="preserve">0671 Painting.</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
      </w:pPr>
      <w:r>
        <w:rPr/>
        <w:t xml:space="preserve">Mesh type: e.g. Aluminium, Fibreglass, or Stainless steel. Document here or in the </w:t>
      </w:r>
      <w:r>
        <w:rPr>
          <w:b/>
        </w:rPr>
        <w:t xml:space="preserve">Altair louvre window system schedule</w:t>
      </w:r>
      <w:r>
        <w:rPr/>
        <w:t xml:space="preserve"> or </w:t>
      </w:r>
      <w:r>
        <w:rPr>
          <w:b/>
        </w:rPr>
        <w:t xml:space="preserve">Ventilating louvre assembly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 BREEZWAY have test reports for systems using Invsi-Gard stainless steel mesh screens with 2.0 x 2.0 mm mesh size x 1.0 mm thick. Dualair Secondary Glazed Louvres cannot be externally screened and are not bushfire compliant.</w:t>
      </w:r>
    </w:p>
    <w:bookmarkEnd w:id="288"/>
    <w:bookmarkStart w:name="f-10454-10" w:id="292"/>
    <w:p>
      <w:pPr>
        <w:pStyle w:val="Heading3"/>
      </w:pPr>
      <w:bookmarkStart w:name="h-10454-10" w:id="293"/>
      <w:r>
        <w:rPr/>
        <w:t xml:space="preserve">SECURITY</w:t>
      </w:r>
      <w:bookmarkEnd w:id="293"/>
    </w:p>
    <w:bookmarkEnd w:id="292"/>
    <w:bookmarkStart w:name="f-10454-11" w:id="294"/>
    <w:p>
      <w:pPr>
        <w:pStyle w:val="Heading4"/>
      </w:pPr>
      <w:bookmarkStart w:name="h-10454-11" w:id="295"/>
      <w:r>
        <w:rPr/>
        <w:t xml:space="preserve">Security window screen schedule</w:t>
      </w:r>
      <w:bookmarkEnd w:id="295"/>
    </w:p>
    <w:tbl>
      <w:tblPr>
        <w:tblStyle w:val="NATSPECTable"/>
        <w:tblW w:w="5000" w:type="pct"/>
        <w:tblLook w:firstRow="1" w:lastRow="0" w:firstColumn="0" w:lastColumn="0"/>
      </w:tblPr>
      <w:tr>
        <w:trPr>
          <w:tblHeader/>
        </w:trPr>
        <w:tc>
          <w:tcPr>
            <w:tcW w:w="40%" w:type="pct"/>
          </w:tcPr>
          <w:p>
            <w:pPr>
              <w:pStyle w:val="Tabletitle"/>
            </w:pPr>
          </w:p>
        </w:tc>
        <w:tc>
          <w:tcPr>
            <w:tcW w:w="20%" w:type="pct"/>
          </w:tcPr>
          <w:p>
            <w:pPr>
              <w:pStyle w:val="Tabletitle"/>
            </w:pPr>
            <w:r>
              <w:rPr/>
              <w:t xml:space="preserve">A</w:t>
            </w:r>
          </w:p>
        </w:tc>
        <w:tc>
          <w:tcPr>
            <w:tcW w:w="20%" w:type="pct"/>
          </w:tcPr>
          <w:p>
            <w:pPr>
              <w:pStyle w:val="Tabletitle"/>
            </w:pPr>
            <w:r>
              <w:rPr/>
              <w:t xml:space="preserve">B</w:t>
            </w:r>
          </w:p>
        </w:tc>
        <w:tc>
          <w:tcPr>
            <w:tcW w:w="20%" w:type="pct"/>
          </w:tcPr>
          <w:p>
            <w:pPr>
              <w:pStyle w:val="Tabletitle"/>
            </w:pPr>
            <w:r>
              <w:rPr/>
              <w:t xml:space="preserve">C</w:t>
            </w:r>
          </w:p>
        </w:tc>
      </w:tr>
      <w:tr>
        <w:trPr/>
        <w:tc>
          <w:tcPr>
            <w:tcW w:w="40%" w:type="pct"/>
          </w:tcPr>
          <w:p>
            <w:pPr>
              <w:pStyle w:val="Tabletext"/>
            </w:pPr>
            <w:r>
              <w:rPr/>
              <w:t xml:space="preserve">Product</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Type to AS 5039.1 (2023)</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Material</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Finish</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Start w:name="f-6_8767" w:id="296"/>
    <w:bookmarkStart w:name="f-6_8767-1" w:id="297"/>
    <w:p>
      <w:pPr>
        <w:pStyle w:val="Instructions"/>
      </w:pPr>
      <w:r>
        <w:rPr/>
        <w:t xml:space="preserve">The codes in the header row of the schedule designate each application or location of the item scheduled. Edit the codes to match those in other contract documents.</w:t>
      </w:r>
    </w:p>
    <w:bookmarkEnd w:id="297"/>
    <w:bookmarkEnd w:id="296"/>
    <w:p>
      <w:pPr>
        <w:pStyle w:val="Instructions"/>
      </w:pPr>
      <w:r>
        <w:rPr/>
        <w:t xml:space="preserve">Product: Delete if the selection is by generic performance.</w:t>
      </w:r>
    </w:p>
    <w:p>
      <w:pPr>
        <w:pStyle w:val="Instructions"/>
      </w:pPr>
      <w:r>
        <w:rPr/>
        <w:t xml:space="preserve">Type to AS 5039.1 (2023): AS 5039.1 (2023) clause 2.2 describes the three security door and window screen infill types as follows:</w:t>
      </w:r>
    </w:p>
    <w:p>
      <w:pPr>
        <w:pStyle w:val="Instructionsindent"/>
      </w:pPr>
      <w:r>
        <w:rPr/>
        <w:t xml:space="preserve">Type 1 – Medium aperture infill prevents a human arm from passing through.</w:t>
      </w:r>
    </w:p>
    <w:p>
      <w:pPr>
        <w:pStyle w:val="Instructionsindent"/>
      </w:pPr>
      <w:r>
        <w:rPr/>
        <w:t xml:space="preserve">Type 2 – Large aperture infill prevents a human body from passing through.</w:t>
      </w:r>
    </w:p>
    <w:p>
      <w:pPr>
        <w:pStyle w:val="Instructionsindent"/>
      </w:pPr>
      <w:r>
        <w:rPr/>
        <w:t xml:space="preserve">Type 3 – Small aperture infill prevents human limbs and most insects passing through.</w:t>
      </w:r>
    </w:p>
    <w:p>
      <w:pPr>
        <w:pStyle w:val="Instructions"/>
      </w:pPr>
      <w:r>
        <w:rPr/>
        <w:t xml:space="preserve">Material: e.g. Steel, Stainless steel or Aluminium.</w:t>
      </w:r>
    </w:p>
    <w:p>
      <w:pPr>
        <w:pStyle w:val="Instructions"/>
      </w:pPr>
      <w:r>
        <w:rPr/>
        <w:t xml:space="preserve">Finish: See AS 5039.1 (2023) clause 3.3.2 for corrosion protection finishes.</w:t>
      </w:r>
    </w:p>
    <w:bookmarkEnd w:id="294"/>
    <w:bookmarkStart w:name="f-10454-12" w:id="298"/>
    <w:p>
      <w:pPr>
        <w:pStyle w:val="Heading3"/>
      </w:pPr>
      <w:bookmarkStart w:name="h-10454-12" w:id="299"/>
      <w:r>
        <w:rPr/>
        <w:t xml:space="preserve">GLAZING</w:t>
      </w:r>
      <w:bookmarkEnd w:id="299"/>
    </w:p>
    <w:bookmarkEnd w:id="298"/>
    <w:bookmarkStart w:name="f-10454-13" w:id="300"/>
    <w:p>
      <w:pPr>
        <w:pStyle w:val="Heading4"/>
      </w:pPr>
      <w:bookmarkStart w:name="h-10454-13" w:id="301"/>
      <w:r>
        <w:rPr/>
        <w:t xml:space="preserve">Glass schedule</w:t>
      </w:r>
      <w:bookmarkEnd w:id="30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Body tint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Interlayer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Description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 reflectance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processing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edges processed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7_8767" w:id="302"/>
    <w:bookmarkStart w:name="f-7_8767-1" w:id="303"/>
    <w:p>
      <w:pPr>
        <w:pStyle w:val="Instructions"/>
      </w:pPr>
      <w:r>
        <w:rPr/>
        <w:t xml:space="preserve">The codes in the header row of the schedule designate each application or location of the item scheduled. Edit the codes to match those in other contract documents.</w:t>
      </w:r>
    </w:p>
    <w:bookmarkEnd w:id="303"/>
    <w:bookmarkEnd w:id="302"/>
    <w:bookmarkEnd w:id="300"/>
    <w:bookmarkStart w:name="f-10454-18" w:id="304"/>
    <w:p>
      <w:pPr>
        <w:pStyle w:val="Instructions"/>
      </w:pPr>
      <w:r>
        <w:rPr/>
        <w:t xml:space="preserve">This schedule can be used for projects if a large number of different glass types are used or if the glazing requires more detailed specification than it is appropriate to include in the </w:t>
      </w:r>
      <w:r>
        <w:rPr>
          <w:b/>
        </w:rPr>
        <w:t xml:space="preserve">Altair louvre window system schedule</w:t>
      </w:r>
      <w:r>
        <w:rPr/>
        <w:t xml:space="preserve"> or the </w:t>
      </w:r>
      <w:r>
        <w:rPr>
          <w:b/>
        </w:rPr>
        <w:t xml:space="preserve">Dualair™ secondary glazed louvre window schedule</w:t>
      </w:r>
      <w:r>
        <w:rPr/>
        <w:t xml:space="preserve">. If this schedule is used, coordinate with the </w:t>
      </w:r>
      <w:r>
        <w:rPr>
          <w:b/>
        </w:rPr>
        <w:t xml:space="preserve">Altair louvre window system schedule</w:t>
      </w:r>
      <w:r>
        <w:rPr/>
        <w:t xml:space="preserve"> or the </w:t>
      </w:r>
      <w:r>
        <w:rPr>
          <w:b/>
        </w:rPr>
        <w:t xml:space="preserve">Dualair™ secondary glazed louvre window schedule</w:t>
      </w:r>
      <w:r>
        <w:rPr/>
        <w:t xml:space="preserve"> so that each glass type is associated with the relevant louvre window.</w:t>
      </w:r>
    </w:p>
    <w:p>
      <w:pPr>
        <w:pStyle w:val="Instructions"/>
      </w:pPr>
      <w:r>
        <w:rPr/>
        <w:t xml:space="preserve">Glass type: Refer to NATSPEC TECHnote PRO 006 for guidance on glass types.</w:t>
      </w:r>
    </w:p>
    <w:p>
      <w:pPr>
        <w:pStyle w:val="Instructions"/>
      </w:pPr>
      <w:r>
        <w:rPr/>
        <w:t xml:space="preserve">Glass thickness (mm): It is generally not necessary to document thickness. 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Body tint colour: e.g. Grey, Bronze, Green, Blue. Consult the manufacturer for colours available. Do not use body tinted wired glass (cast or polished) in locations exposed to the sun; fracture may result.</w:t>
      </w:r>
    </w:p>
    <w:p>
      <w:pPr>
        <w:pStyle w:val="Instructions"/>
      </w:pPr>
      <w:r>
        <w:rPr/>
        <w:t xml:space="preserve">Interlayer colour: For laminated glasses only. Consult the manufacturer for colours available.</w:t>
      </w:r>
    </w:p>
    <w:p>
      <w:pPr>
        <w:pStyle w:val="Instructions"/>
      </w:pPr>
      <w:r>
        <w:rPr/>
        <w:t xml:space="preserve">Surface coating:</w:t>
      </w:r>
    </w:p>
    <w:p>
      <w:pPr>
        <w:pStyle w:val="Instructionsindent"/>
      </w:pPr>
      <w:r>
        <w:rPr/>
        <w:t xml:space="preserve">Description: Describe by coating function, e.g. Solar control, Low emission, Self-cleaning, Decorative, or by coating type, e.g. Pyrolytic hard coating, Vacuum sputtered or Ceramic. Coatings are best described by the manufacturer’s brand name. Self-cleaning surface coatings are coatings applied to glazing that dissolve dirt (photoactive) and shed water (hydrophilic) using natural UV light and rain.</w:t>
      </w:r>
    </w:p>
    <w:p>
      <w:pPr>
        <w:pStyle w:val="Instructionsindent"/>
      </w:pPr>
      <w:r>
        <w:rPr/>
        <w:t xml:space="preserve">Colour: e.g. Grey, Bronze, Green, Blue. Consult the manufacturer for colours available.</w:t>
      </w:r>
    </w:p>
    <w:p>
      <w:pPr>
        <w:pStyle w:val="Instructions"/>
      </w:pPr>
      <w:r>
        <w:rPr/>
        <w:t xml:space="preserve">Reflective coating:</w:t>
      </w:r>
    </w:p>
    <w:p>
      <w:pPr>
        <w:pStyle w:val="Instructionsindent"/>
      </w:pPr>
      <w:r>
        <w:rPr/>
        <w:t xml:space="preserve">Colour: e.g. Silver, Gold, Bronze. Consult the manufacturer for colours available. Reflective coatings may be available on either clear or body tinted float. Consult manufacturer.</w:t>
      </w:r>
    </w:p>
    <w:p>
      <w:pPr>
        <w:pStyle w:val="Instructionsindent"/>
      </w:pPr>
      <w:r>
        <w:rPr/>
        <w:t xml:space="preserve">% reflectance: Consult the manufacturer for reflectances available. Delete if this requirement is more appropriately covered in the </w:t>
      </w:r>
      <w:r>
        <w:rPr>
          <w:b/>
        </w:rPr>
        <w:t xml:space="preserve">Louvre window performance schedule</w:t>
      </w:r>
      <w:r>
        <w:rPr/>
        <w:t xml:space="preserve">. The manufacturer’s brand name is often the best way to identify tinted, reflective, and patterned glasses.</w:t>
      </w:r>
    </w:p>
    <w:bookmarkEnd w:id="304"/>
    <w:bookmarkStart w:name="f-10454-19" w:id="305"/>
    <w:p>
      <w:pPr>
        <w:pStyle w:val="Instructions"/>
      </w:pPr>
      <w:r>
        <w:rPr/>
        <w:t xml:space="preserve">Surface pattern: For patterned glass only. Proprietary patterns are best described by the manufacturer’s brand name. Patterns include diffuse reflection (picture glass).</w:t>
      </w:r>
    </w:p>
    <w:p>
      <w:pPr>
        <w:pStyle w:val="Instructions"/>
      </w:pPr>
      <w:r>
        <w:rPr/>
        <w:t xml:space="preserve">Surface processing:</w:t>
      </w:r>
    </w:p>
    <w:p>
      <w:pPr>
        <w:pStyle w:val="Instructionsindent"/>
      </w:pPr>
      <w:r>
        <w:rPr/>
        <w:t xml:space="preserve">Method: e.g. Screen printing with ceramic paint fused to the surface, Sandblasting, Acid etching.</w:t>
      </w:r>
    </w:p>
    <w:p>
      <w:pPr>
        <w:pStyle w:val="Instructionsindent"/>
      </w:pPr>
      <w:r>
        <w:rPr/>
        <w:t xml:space="preserve">Pattern: Proprietary patterns are best described by the manufacturer’s brand name.</w:t>
      </w:r>
    </w:p>
    <w:p>
      <w:pPr>
        <w:pStyle w:val="Instructionsindent"/>
      </w:pPr>
      <w:r>
        <w:rPr/>
        <w:t xml:space="preserve">Colour: Applicable to screen printed patterns only.</w:t>
      </w:r>
    </w:p>
    <w:p>
      <w:pPr>
        <w:pStyle w:val="Instructions"/>
      </w:pPr>
      <w:r>
        <w:rPr/>
        <w:t xml:space="preserve">Edge processing: Maximum width varies with thickness. Wired glass is restricted to rough arrised edges. Consult with processor. Refer also to NATSPEC TECHnote PRO 006 for more information on this topic. Common edge types and typical applications for each edge type are:</w:t>
      </w:r>
    </w:p>
    <w:p>
      <w:pPr>
        <w:pStyle w:val="Instructionsindent"/>
      </w:pPr>
      <w:r>
        <w:rPr/>
        <w:t xml:space="preserve">None (clean cut, no processing).</w:t>
      </w:r>
    </w:p>
    <w:p>
      <w:pPr>
        <w:pStyle w:val="Instructionsindent"/>
      </w:pPr>
      <w:r>
        <w:rPr/>
        <w:t xml:space="preserve">Flat ground: Silicone structural glazing with exposed edges.</w:t>
      </w:r>
    </w:p>
    <w:p>
      <w:pPr>
        <w:pStyle w:val="Instructionsindent"/>
      </w:pPr>
      <w:r>
        <w:rPr/>
        <w:t xml:space="preserve">Flat polished: Silicone structural glazing if edge condition is critical for aesthetic purposes.</w:t>
      </w:r>
    </w:p>
    <w:p>
      <w:pPr>
        <w:pStyle w:val="Instructionsindent"/>
      </w:pPr>
      <w:r>
        <w:rPr/>
        <w:t xml:space="preserve">Ground pencil edge: Mirrors, decorative furniture glass.</w:t>
      </w:r>
    </w:p>
    <w:p>
      <w:pPr>
        <w:pStyle w:val="Instructionsindent"/>
      </w:pPr>
      <w:r>
        <w:rPr/>
        <w:t xml:space="preserve">Polished pencil edge: Mirrors, decorative furniture glass.</w:t>
      </w:r>
    </w:p>
    <w:p>
      <w:pPr>
        <w:pStyle w:val="Instructionsindent"/>
      </w:pPr>
      <w:r>
        <w:rPr/>
        <w:t xml:space="preserve">Ground mitre: Silicone structural glazing.</w:t>
      </w:r>
    </w:p>
    <w:p>
      <w:pPr>
        <w:pStyle w:val="Instructionsindent"/>
      </w:pPr>
      <w:r>
        <w:rPr/>
        <w:t xml:space="preserve">Bevelled: Mirrors, decorative furniture glass.</w:t>
      </w:r>
    </w:p>
    <w:p>
      <w:pPr>
        <w:pStyle w:val="Instructionsindent"/>
      </w:pPr>
      <w:r>
        <w:rPr/>
        <w:t xml:space="preserve">Seamed edges: Normal edge treatment for heat-treated glass.</w:t>
      </w:r>
    </w:p>
    <w:p>
      <w:pPr>
        <w:pStyle w:val="Instructions"/>
      </w:pPr>
      <w:r>
        <w:rPr/>
        <w:t xml:space="preserve">Number of edges processed: e.g. 1 long, 2 long, All.</w:t>
      </w:r>
    </w:p>
    <w:bookmarkEnd w:id="305"/>
    <w:bookmarkEnd w:id="257"/>
    <w:bookmarkEnd w:id="25"/>
    <w:bookmarkStart w:name="f-10455-bibliography" w:id="306"/>
    <w:bookmarkStart w:name="f-10456" w:id="307"/>
    <w:bookmarkStart w:name="f-10456-1" w:id="308"/>
    <w:p>
      <w:pPr>
        <w:pStyle w:val="InstructionsHeading4"/>
      </w:pPr>
      <w:bookmarkStart w:name="h-10456-1" w:id="309"/>
      <w:r>
        <w:rPr/>
        <w:t xml:space="preserve">REFERENCED DOCUMENTS</w:t>
      </w:r>
      <w:bookmarkEnd w:id="309"/>
    </w:p>
    <w:bookmarkEnd w:id="308"/>
    <w:p>
      <w:pPr>
        <w:pStyle w:val="Instructions"/>
      </w:pPr>
      <w:r>
        <w:rPr>
          <w:b/>
        </w:rPr>
        <w:t xml:space="preserve">The following documents are incorporated into this worksection by reference:</w:t>
      </w:r>
    </w:p>
    <w:bookmarkStart w:name="f-10456-10_00717_000-000" w:id="310"/>
    <w:p>
      <w:pPr>
        <w:pStyle w:val="Standard1"/>
      </w:pPr>
      <w:r>
        <w:rPr/>
        <w:t xml:space="preserve">AS ISO 717</w:t>
      </w:r>
      <w:r>
        <w:tab/>
      </w:r>
      <w:r>
        <w:tab/>
      </w:r>
      <w:r>
        <w:rPr/>
        <w:t xml:space="preserve">Acoustics - Rating of sound insulation in buildings and of building elements</w:t>
      </w:r>
    </w:p>
    <w:bookmarkEnd w:id="310"/>
    <w:bookmarkStart w:name="f-10456-10_00717_001-000_2004" w:id="311"/>
    <w:p>
      <w:pPr>
        <w:pStyle w:val="Standard2"/>
      </w:pPr>
      <w:r>
        <w:rPr/>
        <w:t xml:space="preserve">AS/NZS ISO 717.1</w:t>
      </w:r>
      <w:r>
        <w:tab/>
      </w:r>
      <w:r>
        <w:rPr/>
        <w:t xml:space="preserve">2004</w:t>
      </w:r>
      <w:r>
        <w:tab/>
      </w:r>
      <w:r>
        <w:rPr/>
        <w:t xml:space="preserve">Airborne sound insulation</w:t>
      </w:r>
    </w:p>
    <w:bookmarkEnd w:id="311"/>
    <w:bookmarkStart w:name="f-10456-10_01170_000-000" w:id="312"/>
    <w:p>
      <w:pPr>
        <w:pStyle w:val="Standard1"/>
      </w:pPr>
      <w:r>
        <w:rPr/>
        <w:t xml:space="preserve">AS/NZS 1170</w:t>
      </w:r>
      <w:r>
        <w:tab/>
      </w:r>
      <w:r>
        <w:tab/>
      </w:r>
      <w:r>
        <w:rPr/>
        <w:t xml:space="preserve">Structural design actions</w:t>
      </w:r>
    </w:p>
    <w:bookmarkEnd w:id="312"/>
    <w:bookmarkStart w:name="f-10456-10_01170_001-000_2002" w:id="313"/>
    <w:p>
      <w:pPr>
        <w:pStyle w:val="Standard2"/>
      </w:pPr>
      <w:r>
        <w:rPr/>
        <w:t xml:space="preserve">AS/NZS 1170.1</w:t>
      </w:r>
      <w:r>
        <w:tab/>
      </w:r>
      <w:r>
        <w:rPr/>
        <w:t xml:space="preserve">2002</w:t>
      </w:r>
      <w:r>
        <w:tab/>
      </w:r>
      <w:r>
        <w:rPr/>
        <w:t xml:space="preserve">Permanent, imposed and other actions</w:t>
      </w:r>
    </w:p>
    <w:bookmarkEnd w:id="313"/>
    <w:bookmarkStart w:name="f-10456-10_01231_000-000_2000" w:id="314"/>
    <w:p>
      <w:pPr>
        <w:pStyle w:val="Standard1"/>
      </w:pPr>
      <w:r>
        <w:rPr/>
        <w:t xml:space="preserve">AS 1231</w:t>
      </w:r>
      <w:r>
        <w:tab/>
      </w:r>
      <w:r>
        <w:rPr/>
        <w:t xml:space="preserve">2000</w:t>
      </w:r>
      <w:r>
        <w:tab/>
      </w:r>
      <w:r>
        <w:rPr/>
        <w:t xml:space="preserve">Aluminium and aluminium alloys - Anodic oxidation coatings</w:t>
      </w:r>
    </w:p>
    <w:bookmarkEnd w:id="314"/>
    <w:bookmarkStart w:name="f-10456-10_01288_000-000_2021" w:id="315"/>
    <w:p>
      <w:pPr>
        <w:pStyle w:val="Standard1"/>
      </w:pPr>
      <w:r>
        <w:rPr/>
        <w:t xml:space="preserve">AS 1288</w:t>
      </w:r>
      <w:r>
        <w:tab/>
      </w:r>
      <w:r>
        <w:rPr/>
        <w:t xml:space="preserve">2021</w:t>
      </w:r>
      <w:r>
        <w:tab/>
      </w:r>
      <w:r>
        <w:rPr/>
        <w:t xml:space="preserve">Glass in buildings - Selection and installation</w:t>
      </w:r>
    </w:p>
    <w:bookmarkEnd w:id="315"/>
    <w:bookmarkStart w:name="f-10456-10_01530_000-000" w:id="316"/>
    <w:p>
      <w:pPr>
        <w:pStyle w:val="Standard1"/>
      </w:pPr>
      <w:r>
        <w:rPr/>
        <w:t xml:space="preserve">AS 1530</w:t>
      </w:r>
      <w:r>
        <w:tab/>
      </w:r>
      <w:r>
        <w:tab/>
      </w:r>
      <w:r>
        <w:rPr/>
        <w:t xml:space="preserve">Methods for fire tests on building materials, components and structures</w:t>
      </w:r>
    </w:p>
    <w:bookmarkEnd w:id="316"/>
    <w:bookmarkStart w:name="f-10456-10_01530_008-001_2018" w:id="317"/>
    <w:p>
      <w:pPr>
        <w:pStyle w:val="Standard2"/>
      </w:pPr>
      <w:r>
        <w:rPr/>
        <w:t xml:space="preserve">AS 1530.8.1</w:t>
      </w:r>
      <w:r>
        <w:tab/>
      </w:r>
      <w:r>
        <w:rPr/>
        <w:t xml:space="preserve">2018</w:t>
      </w:r>
      <w:r>
        <w:tab/>
      </w:r>
      <w:r>
        <w:rPr/>
        <w:t xml:space="preserve">Tests on elements of construction for buildings exposed to simulated bushfire attack - Radiant heat and small flaming sources</w:t>
      </w:r>
    </w:p>
    <w:bookmarkEnd w:id="317"/>
    <w:bookmarkStart w:name="f-10456-10_02047_000-000_2014" w:id="318"/>
    <w:p>
      <w:pPr>
        <w:pStyle w:val="Standard1"/>
      </w:pPr>
      <w:r>
        <w:rPr/>
        <w:t xml:space="preserve">AS 2047</w:t>
      </w:r>
      <w:r>
        <w:tab/>
      </w:r>
      <w:r>
        <w:rPr/>
        <w:t xml:space="preserve">2014</w:t>
      </w:r>
      <w:r>
        <w:tab/>
      </w:r>
      <w:r>
        <w:rPr/>
        <w:t xml:space="preserve">Windows and external glazed doors in buildings</w:t>
      </w:r>
    </w:p>
    <w:bookmarkEnd w:id="318"/>
    <w:bookmarkStart w:name="f-10456-10_02208_000-000_1996" w:id="319"/>
    <w:p>
      <w:pPr>
        <w:pStyle w:val="Standard1"/>
      </w:pPr>
      <w:r>
        <w:rPr/>
        <w:t xml:space="preserve">AS 2208</w:t>
      </w:r>
      <w:r>
        <w:tab/>
      </w:r>
      <w:r>
        <w:rPr/>
        <w:t xml:space="preserve">2023</w:t>
      </w:r>
      <w:r>
        <w:tab/>
      </w:r>
      <w:r>
        <w:rPr/>
        <w:t xml:space="preserve">Safety glazing materials in buildings</w:t>
      </w:r>
    </w:p>
    <w:bookmarkEnd w:id="319"/>
    <w:bookmarkStart w:name="f-10456-10_02904_000-000_1995" w:id="320"/>
    <w:p>
      <w:pPr>
        <w:pStyle w:val="Standard1"/>
      </w:pPr>
      <w:r>
        <w:rPr/>
        <w:t xml:space="preserve">AS/NZS 2904</w:t>
      </w:r>
      <w:r>
        <w:tab/>
      </w:r>
      <w:r>
        <w:rPr/>
        <w:t xml:space="preserve">1995</w:t>
      </w:r>
      <w:r>
        <w:tab/>
      </w:r>
      <w:r>
        <w:rPr/>
        <w:t xml:space="preserve">Damp-proof courses and flashings</w:t>
      </w:r>
    </w:p>
    <w:bookmarkEnd w:id="320"/>
    <w:bookmarkStart w:name="f-10456-10_03715_000-000_2002" w:id="321"/>
    <w:p>
      <w:pPr>
        <w:pStyle w:val="Standard1"/>
      </w:pPr>
      <w:r>
        <w:rPr/>
        <w:t xml:space="preserve">AS 3715</w:t>
      </w:r>
      <w:r>
        <w:tab/>
      </w:r>
      <w:r>
        <w:rPr/>
        <w:t xml:space="preserve">2025</w:t>
      </w:r>
      <w:r>
        <w:tab/>
      </w:r>
      <w:r>
        <w:rPr/>
        <w:t xml:space="preserve">Metal finishing - Thermoset powder coatings for architectural applications of aluminium and aluminium alloys</w:t>
      </w:r>
    </w:p>
    <w:bookmarkEnd w:id="321"/>
    <w:bookmarkStart w:name="f-10456-10_03959_000-000_2018" w:id="322"/>
    <w:p>
      <w:pPr>
        <w:pStyle w:val="Standard1"/>
      </w:pPr>
      <w:r>
        <w:rPr/>
        <w:t xml:space="preserve">AS 3959</w:t>
      </w:r>
      <w:r>
        <w:tab/>
      </w:r>
      <w:r>
        <w:rPr/>
        <w:t xml:space="preserve">2018</w:t>
      </w:r>
      <w:r>
        <w:tab/>
      </w:r>
      <w:r>
        <w:rPr/>
        <w:t xml:space="preserve">Construction of buildings in bushfire-prone areas</w:t>
      </w:r>
    </w:p>
    <w:bookmarkEnd w:id="322"/>
    <w:bookmarkStart w:name="f-10456-10_04667_000-000_2000" w:id="323"/>
    <w:p>
      <w:pPr>
        <w:pStyle w:val="Standard1"/>
      </w:pPr>
      <w:r>
        <w:rPr/>
        <w:t xml:space="preserve">AS/NZS 4667</w:t>
      </w:r>
      <w:r>
        <w:tab/>
      </w:r>
      <w:r>
        <w:rPr/>
        <w:t xml:space="preserve">2000</w:t>
      </w:r>
      <w:r>
        <w:tab/>
      </w:r>
      <w:r>
        <w:rPr/>
        <w:t xml:space="preserve">Quality requirements for cut-to-size and processed glass</w:t>
      </w:r>
    </w:p>
    <w:bookmarkEnd w:id="323"/>
    <w:bookmarkStart w:name="f-10456-10_04668_000-000_2000" w:id="324"/>
    <w:p>
      <w:pPr>
        <w:pStyle w:val="Standard1"/>
      </w:pPr>
      <w:r>
        <w:rPr/>
        <w:t xml:space="preserve">AS/NZS 4668</w:t>
      </w:r>
      <w:r>
        <w:tab/>
      </w:r>
      <w:r>
        <w:rPr/>
        <w:t xml:space="preserve">2000</w:t>
      </w:r>
      <w:r>
        <w:tab/>
      </w:r>
      <w:r>
        <w:rPr/>
        <w:t xml:space="preserve">Glossary of terms used in the glass and glazing industry</w:t>
      </w:r>
    </w:p>
    <w:bookmarkEnd w:id="324"/>
    <w:bookmarkStart w:name="f-10456-10_05039_000-000" w:id="325"/>
    <w:p>
      <w:pPr>
        <w:pStyle w:val="Standard1"/>
      </w:pPr>
      <w:r>
        <w:rPr/>
        <w:t xml:space="preserve">AS 5039</w:t>
      </w:r>
      <w:r>
        <w:tab/>
      </w:r>
      <w:r>
        <w:tab/>
      </w:r>
      <w:r>
        <w:rPr/>
        <w:t xml:space="preserve">Security door and window screens</w:t>
      </w:r>
    </w:p>
    <w:bookmarkEnd w:id="325"/>
    <w:bookmarkStart w:name="f-10456-10_05039_001-000_2023" w:id="326"/>
    <w:p>
      <w:pPr>
        <w:pStyle w:val="Standard2"/>
      </w:pPr>
      <w:r>
        <w:rPr/>
        <w:t xml:space="preserve">AS 5039.1</w:t>
      </w:r>
      <w:r>
        <w:tab/>
      </w:r>
      <w:r>
        <w:rPr/>
        <w:t xml:space="preserve">2023</w:t>
      </w:r>
      <w:r>
        <w:tab/>
      </w:r>
      <w:r>
        <w:rPr/>
        <w:t xml:space="preserve">Classification and performance</w:t>
      </w:r>
    </w:p>
    <w:bookmarkEnd w:id="326"/>
    <w:bookmarkStart w:name="f-10456-10_05039_002-000_2024" w:id="327"/>
    <w:p>
      <w:pPr>
        <w:pStyle w:val="Standard2"/>
      </w:pPr>
      <w:r>
        <w:rPr/>
        <w:t xml:space="preserve">AS 5039.2</w:t>
      </w:r>
      <w:r>
        <w:tab/>
      </w:r>
      <w:r>
        <w:rPr/>
        <w:t xml:space="preserve">2024</w:t>
      </w:r>
      <w:r>
        <w:tab/>
      </w:r>
      <w:r>
        <w:rPr/>
        <w:t xml:space="preserve">Installation</w:t>
      </w:r>
    </w:p>
    <w:bookmarkEnd w:id="327"/>
    <w:bookmarkStart w:name="f-10456-10_05203_000-000_2016" w:id="328"/>
    <w:p>
      <w:pPr>
        <w:pStyle w:val="Standard1"/>
      </w:pPr>
      <w:r>
        <w:rPr/>
        <w:t xml:space="preserve">AS 5203</w:t>
      </w:r>
      <w:r>
        <w:tab/>
      </w:r>
      <w:r>
        <w:rPr/>
        <w:t xml:space="preserve">2016</w:t>
      </w:r>
      <w:r>
        <w:tab/>
      </w:r>
      <w:r>
        <w:rPr/>
        <w:t xml:space="preserve">Protection of openable windows/ fall prevention - Test sequence and compliance method</w:t>
      </w:r>
    </w:p>
    <w:bookmarkEnd w:id="328"/>
    <w:bookmarkStart w:name="f-10456-10_05218_000-000_2018" w:id="329"/>
    <w:p>
      <w:pPr>
        <w:pStyle w:val="Standard1"/>
      </w:pPr>
      <w:r>
        <w:rPr/>
        <w:t xml:space="preserve">AS 5218</w:t>
      </w:r>
      <w:r>
        <w:tab/>
      </w:r>
      <w:r>
        <w:rPr/>
        <w:t xml:space="preserve">2018</w:t>
      </w:r>
      <w:r>
        <w:tab/>
      </w:r>
      <w:r>
        <w:rPr/>
        <w:t xml:space="preserve">Acoustic performance of windows and doors - Methods of test</w:t>
      </w:r>
    </w:p>
    <w:bookmarkEnd w:id="329"/>
    <w:bookmarkStart w:name="f-10456-20_NCC_D3D29_00000_2022" w:id="330"/>
    <w:p>
      <w:pPr>
        <w:pStyle w:val="Standard1"/>
      </w:pPr>
      <w:r>
        <w:rPr/>
        <w:t xml:space="preserve">BCA D3D29</w:t>
      </w:r>
      <w:r>
        <w:tab/>
      </w:r>
      <w:r>
        <w:rPr/>
        <w:t xml:space="preserve">2022</w:t>
      </w:r>
      <w:r>
        <w:tab/>
      </w:r>
      <w:r>
        <w:rPr/>
        <w:t xml:space="preserve">Access and egress - Construction of exits - Protection of openable windows</w:t>
      </w:r>
    </w:p>
    <w:bookmarkEnd w:id="330"/>
    <w:bookmarkStart w:name="f-10456-50_ASTM_C0920_000000_2018" w:id="331"/>
    <w:p>
      <w:pPr>
        <w:pStyle w:val="Standard1"/>
      </w:pPr>
      <w:r>
        <w:rPr/>
        <w:t xml:space="preserve">ASTM C920</w:t>
      </w:r>
      <w:r>
        <w:tab/>
      </w:r>
      <w:r>
        <w:rPr/>
        <w:t xml:space="preserve">2018</w:t>
      </w:r>
      <w:r>
        <w:tab/>
      </w:r>
      <w:r>
        <w:rPr/>
        <w:t xml:space="preserve">Standard specification for elastomeric joint sealants</w:t>
      </w:r>
    </w:p>
    <w:bookmarkEnd w:id="331"/>
    <w:bookmarkStart w:name="f-10456-50_ASTM_C1311_000000_2022" w:id="332"/>
    <w:p>
      <w:pPr>
        <w:pStyle w:val="Standard1"/>
      </w:pPr>
      <w:r>
        <w:rPr/>
        <w:t xml:space="preserve">ASTM C1311</w:t>
      </w:r>
      <w:r>
        <w:tab/>
      </w:r>
      <w:r>
        <w:rPr/>
        <w:t xml:space="preserve">2022</w:t>
      </w:r>
      <w:r>
        <w:tab/>
      </w:r>
      <w:r>
        <w:rPr/>
        <w:t xml:space="preserve">Standard specification for solvent release sealants</w:t>
      </w:r>
    </w:p>
    <w:bookmarkEnd w:id="332"/>
    <w:bookmarkStart w:name="f-10456-50_NFRC_00100_000000_2020" w:id="333"/>
    <w:p>
      <w:pPr>
        <w:pStyle w:val="Standard1"/>
      </w:pPr>
      <w:r>
        <w:rPr/>
        <w:t xml:space="preserve">NFRC 100</w:t>
      </w:r>
      <w:r>
        <w:tab/>
      </w:r>
      <w:r>
        <w:rPr/>
        <w:t xml:space="preserve">2023</w:t>
      </w:r>
      <w:r>
        <w:tab/>
      </w:r>
      <w:r>
        <w:rPr/>
        <w:t xml:space="preserve">Procedure for determining fenestration product U-factors</w:t>
      </w:r>
    </w:p>
    <w:bookmarkEnd w:id="333"/>
    <w:bookmarkStart w:name="f-10456-50_NFRC_00200_000000_2020" w:id="334"/>
    <w:p>
      <w:pPr>
        <w:pStyle w:val="Standard1"/>
      </w:pPr>
      <w:r>
        <w:rPr/>
        <w:t xml:space="preserve">NFRC 200</w:t>
      </w:r>
      <w:r>
        <w:tab/>
      </w:r>
      <w:r>
        <w:rPr/>
        <w:t xml:space="preserve">2023</w:t>
      </w:r>
      <w:r>
        <w:tab/>
      </w:r>
      <w:r>
        <w:rPr/>
        <w:t xml:space="preserve">Procedure for determining fenestration product solar heat gain coefficient and visible transmittance at normal incidence</w:t>
      </w:r>
    </w:p>
    <w:bookmarkEnd w:id="334"/>
    <w:bookmarkStart w:name="f-10456-60_EN_14179_000000" w:id="335"/>
    <w:p>
      <w:pPr>
        <w:pStyle w:val="Standard1"/>
      </w:pPr>
      <w:r>
        <w:rPr/>
        <w:t xml:space="preserve">EN 14179</w:t>
      </w:r>
      <w:r>
        <w:tab/>
      </w:r>
      <w:r>
        <w:tab/>
      </w:r>
      <w:r>
        <w:rPr/>
        <w:t xml:space="preserve">Glass in buildings - Heat soaking thermally toughened soda lime silicate safety glass</w:t>
      </w:r>
    </w:p>
    <w:bookmarkEnd w:id="335"/>
    <w:bookmarkStart w:name="f-10456-60_EN_14179_001000_2016" w:id="336"/>
    <w:p>
      <w:pPr>
        <w:pStyle w:val="Standard2"/>
      </w:pPr>
      <w:r>
        <w:rPr/>
        <w:t xml:space="preserve">EN 14179-1</w:t>
      </w:r>
      <w:r>
        <w:tab/>
      </w:r>
      <w:r>
        <w:rPr/>
        <w:t xml:space="preserve">2016</w:t>
      </w:r>
      <w:r>
        <w:tab/>
      </w:r>
      <w:r>
        <w:rPr/>
        <w:t xml:space="preserve">Definition and description</w:t>
      </w:r>
    </w:p>
    <w:bookmarkEnd w:id="336"/>
    <w:bookmarkStart w:name="f-10456-60_ISO_11600_000000_2002" w:id="337"/>
    <w:p>
      <w:pPr>
        <w:pStyle w:val="Standard1"/>
      </w:pPr>
      <w:r>
        <w:rPr/>
        <w:t xml:space="preserve">ISO 11600</w:t>
      </w:r>
      <w:r>
        <w:tab/>
      </w:r>
      <w:r>
        <w:rPr/>
        <w:t xml:space="preserve">2002</w:t>
      </w:r>
      <w:r>
        <w:tab/>
      </w:r>
      <w:r>
        <w:rPr/>
        <w:t xml:space="preserve">Building construction - Jointing products - Classification and requirements for sealants</w:t>
      </w:r>
    </w:p>
    <w:bookmarkEnd w:id="337"/>
    <w:p>
      <w:pPr>
        <w:pStyle w:val="Instructions"/>
      </w:pPr>
      <w:r>
        <w:rPr>
          <w:b/>
        </w:rPr>
        <w:t xml:space="preserve">The following documents are mentioned only in the </w:t>
      </w:r>
      <w:r>
        <w:rPr>
          <w:b/>
          <w:i/>
        </w:rPr>
        <w:t xml:space="preserve">Guidance</w:t>
      </w:r>
      <w:r>
        <w:rPr>
          <w:b/>
        </w:rPr>
        <w:t xml:space="preserve"> text:</w:t>
      </w:r>
    </w:p>
    <w:bookmarkStart w:name="f-10456-=10_00717_000-000" w:id="338"/>
    <w:p>
      <w:pPr>
        <w:pStyle w:val="Standard1"/>
      </w:pPr>
      <w:r>
        <w:rPr/>
        <w:t xml:space="preserve">AS ISO 717</w:t>
      </w:r>
      <w:r>
        <w:tab/>
      </w:r>
      <w:r>
        <w:tab/>
      </w:r>
      <w:r>
        <w:rPr/>
        <w:t xml:space="preserve">Acoustics - Rating of sound insulation in buildings and of building elements</w:t>
      </w:r>
    </w:p>
    <w:bookmarkEnd w:id="338"/>
    <w:bookmarkStart w:name="f-10456-10_00717_001-000_2024" w:id="339"/>
    <w:p>
      <w:pPr>
        <w:pStyle w:val="Standard2"/>
      </w:pPr>
      <w:r>
        <w:rPr/>
        <w:t xml:space="preserve">AS ISO 717.1</w:t>
      </w:r>
      <w:r>
        <w:tab/>
      </w:r>
      <w:r>
        <w:rPr/>
        <w:t xml:space="preserve">2024</w:t>
      </w:r>
      <w:r>
        <w:tab/>
      </w:r>
      <w:r>
        <w:rPr/>
        <w:t xml:space="preserve">Airborne sound insulation</w:t>
      </w:r>
    </w:p>
    <w:bookmarkEnd w:id="339"/>
    <w:bookmarkStart w:name="f-10456-=10_01170_000-000" w:id="340"/>
    <w:p>
      <w:pPr>
        <w:pStyle w:val="Standard1"/>
      </w:pPr>
      <w:r>
        <w:rPr/>
        <w:t xml:space="preserve">AS/NZS 1170</w:t>
      </w:r>
      <w:r>
        <w:tab/>
      </w:r>
      <w:r>
        <w:tab/>
      </w:r>
      <w:r>
        <w:rPr/>
        <w:t xml:space="preserve">Structural design actions</w:t>
      </w:r>
    </w:p>
    <w:bookmarkEnd w:id="340"/>
    <w:bookmarkStart w:name="f-10456-10_01170_002-000_2021" w:id="341"/>
    <w:p>
      <w:pPr>
        <w:pStyle w:val="Standard2"/>
      </w:pPr>
      <w:r>
        <w:rPr/>
        <w:t xml:space="preserve">AS/NZS 1170.2</w:t>
      </w:r>
      <w:r>
        <w:tab/>
      </w:r>
      <w:r>
        <w:rPr/>
        <w:t xml:space="preserve">2021</w:t>
      </w:r>
      <w:r>
        <w:tab/>
      </w:r>
      <w:r>
        <w:rPr/>
        <w:t xml:space="preserve">Wind actions</w:t>
      </w:r>
    </w:p>
    <w:bookmarkEnd w:id="341"/>
    <w:bookmarkStart w:name="f-10456-10_01191_000-000_2002" w:id="342"/>
    <w:p>
      <w:pPr>
        <w:pStyle w:val="Standard1"/>
      </w:pPr>
      <w:r>
        <w:rPr/>
        <w:t xml:space="preserve">AS 1191</w:t>
      </w:r>
      <w:r>
        <w:tab/>
      </w:r>
      <w:r>
        <w:rPr/>
        <w:t xml:space="preserve">2002</w:t>
      </w:r>
      <w:r>
        <w:tab/>
      </w:r>
      <w:r>
        <w:rPr/>
        <w:t xml:space="preserve">Acoustics - Method for laboratory measurement of airborne sound transmission insulation of building elements</w:t>
      </w:r>
    </w:p>
    <w:bookmarkEnd w:id="342"/>
    <w:bookmarkStart w:name="f-10456-10_03666_000-000" w:id="343"/>
    <w:p>
      <w:pPr>
        <w:pStyle w:val="Standard1"/>
      </w:pPr>
      <w:r>
        <w:rPr/>
        <w:t xml:space="preserve">AS/NZS 3666</w:t>
      </w:r>
      <w:r>
        <w:tab/>
      </w:r>
      <w:r>
        <w:tab/>
      </w:r>
      <w:r>
        <w:rPr/>
        <w:t xml:space="preserve">Air-handling and water systems of buildings - Microbial control</w:t>
      </w:r>
    </w:p>
    <w:bookmarkEnd w:id="343"/>
    <w:bookmarkStart w:name="f-10456-10_03666_001-000_2011" w:id="344"/>
    <w:p>
      <w:pPr>
        <w:pStyle w:val="Standard2"/>
      </w:pPr>
      <w:r>
        <w:rPr/>
        <w:t xml:space="preserve">AS/NZS 3666.1</w:t>
      </w:r>
      <w:r>
        <w:tab/>
      </w:r>
      <w:r>
        <w:rPr/>
        <w:t xml:space="preserve">2011</w:t>
      </w:r>
      <w:r>
        <w:tab/>
      </w:r>
      <w:r>
        <w:rPr/>
        <w:t xml:space="preserve">Design, installation and commissioning</w:t>
      </w:r>
    </w:p>
    <w:bookmarkEnd w:id="344"/>
    <w:bookmarkStart w:name="f-10456-10_04055_000-000_2021" w:id="345"/>
    <w:p>
      <w:pPr>
        <w:pStyle w:val="Standard1"/>
      </w:pPr>
      <w:r>
        <w:rPr/>
        <w:t xml:space="preserve">AS 4055</w:t>
      </w:r>
      <w:r>
        <w:tab/>
      </w:r>
      <w:r>
        <w:rPr/>
        <w:t xml:space="preserve">2021</w:t>
      </w:r>
      <w:r>
        <w:tab/>
      </w:r>
      <w:r>
        <w:rPr/>
        <w:t xml:space="preserve">Wind loads for housing</w:t>
      </w:r>
    </w:p>
    <w:bookmarkEnd w:id="345"/>
    <w:bookmarkStart w:name="f-10456-10_04312_000-000_2019" w:id="346"/>
    <w:p>
      <w:pPr>
        <w:pStyle w:val="Standard1"/>
      </w:pPr>
      <w:r>
        <w:rPr/>
        <w:t xml:space="preserve">AS 4312</w:t>
      </w:r>
      <w:r>
        <w:tab/>
      </w:r>
      <w:r>
        <w:rPr/>
        <w:t xml:space="preserve">2019</w:t>
      </w:r>
      <w:r>
        <w:tab/>
      </w:r>
      <w:r>
        <w:rPr/>
        <w:t xml:space="preserve">Atmospheric corrosivity zones in Australia</w:t>
      </w:r>
    </w:p>
    <w:bookmarkEnd w:id="346"/>
    <w:bookmarkStart w:name="f-10456-=10_05039_000-000" w:id="347"/>
    <w:p>
      <w:pPr>
        <w:pStyle w:val="Standard1"/>
      </w:pPr>
      <w:r>
        <w:rPr/>
        <w:t xml:space="preserve">AS 5039</w:t>
      </w:r>
      <w:r>
        <w:tab/>
      </w:r>
      <w:r>
        <w:tab/>
      </w:r>
      <w:r>
        <w:rPr/>
        <w:t xml:space="preserve">Security door and window screens</w:t>
      </w:r>
    </w:p>
    <w:bookmarkEnd w:id="347"/>
    <w:bookmarkStart w:name="f-10456-10_05039_003-000_2023" w:id="348"/>
    <w:p>
      <w:pPr>
        <w:pStyle w:val="Standard2"/>
      </w:pPr>
      <w:r>
        <w:rPr/>
        <w:t xml:space="preserve">AS 5039.3</w:t>
      </w:r>
      <w:r>
        <w:tab/>
      </w:r>
      <w:r>
        <w:rPr/>
        <w:t xml:space="preserve">2023</w:t>
      </w:r>
      <w:r>
        <w:tab/>
      </w:r>
      <w:r>
        <w:rPr/>
        <w:t xml:space="preserve">Methods of test</w:t>
      </w:r>
    </w:p>
    <w:bookmarkEnd w:id="348"/>
    <w:bookmarkStart w:name="f-10456-20_NCC_H5D3_00000_2022" w:id="349"/>
    <w:p>
      <w:pPr>
        <w:pStyle w:val="Standard1"/>
      </w:pPr>
      <w:r>
        <w:rPr/>
        <w:t xml:space="preserve">BCA H5D3</w:t>
      </w:r>
      <w:r>
        <w:tab/>
      </w:r>
      <w:r>
        <w:rPr/>
        <w:t xml:space="preserve">2022</w:t>
      </w:r>
      <w:r>
        <w:tab/>
      </w:r>
      <w:r>
        <w:rPr/>
        <w:t xml:space="preserve">Class 1 and 10 buildings - Safe movement and access - Barriers and handrails</w:t>
      </w:r>
    </w:p>
    <w:bookmarkEnd w:id="349"/>
    <w:bookmarkStart w:name="f-10456-20_NCC_Spec_37_00000_2022" w:id="350"/>
    <w:p>
      <w:pPr>
        <w:pStyle w:val="Standard1"/>
      </w:pPr>
      <w:r>
        <w:rPr/>
        <w:t xml:space="preserve">BCA Spec 37</w:t>
      </w:r>
      <w:r>
        <w:tab/>
      </w:r>
      <w:r>
        <w:rPr/>
        <w:t xml:space="preserve">2022</w:t>
      </w:r>
      <w:r>
        <w:tab/>
      </w:r>
      <w:r>
        <w:rPr/>
        <w:t xml:space="preserve">Energy efficiency - Calculation of U-Value and solar admittance</w:t>
      </w:r>
    </w:p>
    <w:bookmarkEnd w:id="350"/>
    <w:bookmarkStart w:name="f-10456-25_GBCA_Buildings_00000_2021" w:id="351"/>
    <w:p>
      <w:pPr>
        <w:pStyle w:val="Standard1"/>
      </w:pPr>
      <w:r>
        <w:rPr/>
        <w:t xml:space="preserve">GBCA Buildings</w:t>
      </w:r>
      <w:r>
        <w:tab/>
      </w:r>
      <w:r>
        <w:rPr/>
        <w:t xml:space="preserve">2021</w:t>
      </w:r>
      <w:r>
        <w:tab/>
      </w:r>
      <w:r>
        <w:rPr/>
        <w:t xml:space="preserve">Green Star Buildings</w:t>
      </w:r>
    </w:p>
    <w:bookmarkEnd w:id="351"/>
    <w:bookmarkStart w:name="f-10456-25_NATSPEC_DES_010_00000" w:id="352"/>
    <w:p>
      <w:pPr>
        <w:pStyle w:val="Standard1"/>
      </w:pPr>
      <w:r>
        <w:rPr/>
        <w:t xml:space="preserve">NATSPEC DES 010</w:t>
      </w:r>
      <w:r>
        <w:tab/>
      </w:r>
      <w:r>
        <w:tab/>
      </w:r>
      <w:r>
        <w:rPr/>
        <w:t xml:space="preserve">Atmospheric corrosivity categories for ferrous products</w:t>
      </w:r>
    </w:p>
    <w:bookmarkEnd w:id="352"/>
    <w:bookmarkStart w:name="f-10456-25_NATSPEC_DES_015_00000" w:id="353"/>
    <w:p>
      <w:pPr>
        <w:pStyle w:val="Standard1"/>
      </w:pPr>
      <w:r>
        <w:rPr/>
        <w:t xml:space="preserve">NATSPEC DES 015</w:t>
      </w:r>
      <w:r>
        <w:tab/>
      </w:r>
      <w:r>
        <w:tab/>
      </w:r>
      <w:r>
        <w:rPr/>
        <w:t xml:space="preserve">NCC - BCA Volume One Energy efficiency provisions</w:t>
      </w:r>
    </w:p>
    <w:bookmarkEnd w:id="353"/>
    <w:bookmarkStart w:name="f-10456-25_NATSPEC_DES_018_00000" w:id="354"/>
    <w:p>
      <w:pPr>
        <w:pStyle w:val="Standard1"/>
      </w:pPr>
      <w:r>
        <w:rPr/>
        <w:t xml:space="preserve">NATSPEC DES 018</w:t>
      </w:r>
      <w:r>
        <w:tab/>
      </w:r>
      <w:r>
        <w:tab/>
      </w:r>
      <w:r>
        <w:rPr/>
        <w:t xml:space="preserve">Bushfire protection</w:t>
      </w:r>
    </w:p>
    <w:bookmarkEnd w:id="354"/>
    <w:bookmarkStart w:name="f-10456-25_NATSPEC_DES_032_00000" w:id="355"/>
    <w:p>
      <w:pPr>
        <w:pStyle w:val="Standard1"/>
      </w:pPr>
      <w:r>
        <w:rPr/>
        <w:t xml:space="preserve">NATSPEC DES 032</w:t>
      </w:r>
      <w:r>
        <w:tab/>
      </w:r>
      <w:r>
        <w:tab/>
      </w:r>
      <w:r>
        <w:rPr/>
        <w:t xml:space="preserve">Airborne sound insulation</w:t>
      </w:r>
    </w:p>
    <w:bookmarkEnd w:id="355"/>
    <w:bookmarkStart w:name="f-10456-25_NATSPEC_GEN_006_00000" w:id="356"/>
    <w:p>
      <w:pPr>
        <w:pStyle w:val="Standard1"/>
      </w:pPr>
      <w:r>
        <w:rPr/>
        <w:t xml:space="preserve">NATSPEC GEN 006</w:t>
      </w:r>
      <w:r>
        <w:tab/>
      </w:r>
      <w:r>
        <w:tab/>
      </w:r>
      <w:r>
        <w:rPr/>
        <w:t xml:space="preserve">Product specifying and substitution</w:t>
      </w:r>
    </w:p>
    <w:bookmarkEnd w:id="356"/>
    <w:bookmarkStart w:name="f-10456-25_NATSPEC_GEN_024_00000" w:id="357"/>
    <w:p>
      <w:pPr>
        <w:pStyle w:val="Standard1"/>
      </w:pPr>
      <w:r>
        <w:rPr/>
        <w:t xml:space="preserve">NATSPEC GEN 024</w:t>
      </w:r>
      <w:r>
        <w:tab/>
      </w:r>
      <w:r>
        <w:tab/>
      </w:r>
      <w:r>
        <w:rPr/>
        <w:t xml:space="preserve">Using NATSPEC selections schedules</w:t>
      </w:r>
    </w:p>
    <w:bookmarkEnd w:id="357"/>
    <w:bookmarkStart w:name="f-10456-25_NATSPEC_PRO_006_00000" w:id="358"/>
    <w:p>
      <w:pPr>
        <w:pStyle w:val="Standard1"/>
      </w:pPr>
      <w:r>
        <w:rPr/>
        <w:t xml:space="preserve">NATSPEC PRO 006</w:t>
      </w:r>
      <w:r>
        <w:tab/>
      </w:r>
      <w:r>
        <w:tab/>
      </w:r>
      <w:r>
        <w:rPr/>
        <w:t xml:space="preserve">Glass types used in buildings</w:t>
      </w:r>
    </w:p>
    <w:bookmarkEnd w:id="358"/>
    <w:bookmarkStart w:name="f-10456-25_NATSPEC_TR_01_00000" w:id="359"/>
    <w:p>
      <w:pPr>
        <w:pStyle w:val="Standard1"/>
      </w:pPr>
      <w:r>
        <w:rPr/>
        <w:t xml:space="preserve">NATSPEC TR 01</w:t>
      </w:r>
      <w:r>
        <w:tab/>
      </w:r>
      <w:r>
        <w:tab/>
      </w:r>
      <w:r>
        <w:rPr/>
        <w:t xml:space="preserve">Specifying ESD</w:t>
      </w:r>
    </w:p>
    <w:bookmarkEnd w:id="359"/>
    <w:bookmarkStart w:name="f-10456-40_02571_000-000_1990" w:id="360"/>
    <w:p>
      <w:pPr>
        <w:pStyle w:val="Standard1"/>
      </w:pPr>
      <w:r>
        <w:rPr/>
        <w:t xml:space="preserve">BS 2571</w:t>
      </w:r>
      <w:r>
        <w:tab/>
      </w:r>
      <w:r>
        <w:rPr/>
        <w:t xml:space="preserve">1990</w:t>
      </w:r>
      <w:r>
        <w:tab/>
      </w:r>
      <w:r>
        <w:rPr/>
        <w:t xml:space="preserve">Specification for general-purpose flexible PVC compounds for moulding and extrusion</w:t>
      </w:r>
    </w:p>
    <w:bookmarkEnd w:id="360"/>
    <w:bookmarkStart w:name="f-10456-40_04255_000-000" w:id="361"/>
    <w:p>
      <w:pPr>
        <w:pStyle w:val="Standard1"/>
      </w:pPr>
      <w:r>
        <w:rPr/>
        <w:t xml:space="preserve">BS 4255</w:t>
      </w:r>
      <w:r>
        <w:tab/>
      </w:r>
      <w:r>
        <w:tab/>
      </w:r>
      <w:r>
        <w:rPr/>
        <w:t xml:space="preserve">Rubber used in preformed gaskets for weather exclusion from buildings</w:t>
      </w:r>
    </w:p>
    <w:bookmarkEnd w:id="361"/>
    <w:bookmarkStart w:name="f-10456-40_04255_001-000_1986" w:id="362"/>
    <w:p>
      <w:pPr>
        <w:pStyle w:val="Standard2"/>
      </w:pPr>
      <w:r>
        <w:rPr/>
        <w:t xml:space="preserve">BS 4255-1</w:t>
      </w:r>
      <w:r>
        <w:tab/>
      </w:r>
      <w:r>
        <w:rPr/>
        <w:t xml:space="preserve">1986</w:t>
      </w:r>
      <w:r>
        <w:tab/>
      </w:r>
      <w:r>
        <w:rPr/>
        <w:t xml:space="preserve">Specification for non-cellular gaskets</w:t>
      </w:r>
    </w:p>
    <w:bookmarkEnd w:id="362"/>
    <w:bookmarkEnd w:id="30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0456p BREEZWAY louvre windows.docx</dc:title>
  <cp:category>04 ENCLOSURE</cp:category>
</cp:coreProperties>
</file>