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106550" w:id="0"/>
    <w:bookmarkEnd w:id="0"/>
    <w:bookmarkStart w:name="f-106550-worksection-current" w:id="1"/>
    <w:bookmarkStart w:name="f-106561" w:id="2"/>
    <w:bookmarkStart w:name="f-106561-1" w:id="3"/>
    <w:p>
      <w:pPr>
        <w:pStyle w:val="Heading1"/>
      </w:pPr>
      <w:bookmarkStart w:name="h-106561-1" w:id="4"/>
      <w:r>
        <w:rPr/>
        <w:t xml:space="preserve">0511p KEYSTONE ACOUSTICS in lining</w:t>
      </w:r>
      <w:bookmarkEnd w:id="4"/>
    </w:p>
    <w:bookmarkEnd w:id="3"/>
    <w:bookmarkEnd w:id="2"/>
    <w:bookmarkStart w:name="f-94456" w:id="5"/>
    <w:bookmarkStart w:name="f-94456-content1" w:id="6"/>
    <w:p>
      <w:pPr>
        <w:pStyle w:val="InstructionsHeading4"/>
      </w:pPr>
      <w:r>
        <w:rPr/>
        <w:t xml:space="preserve">Branded worksection</w:t>
      </w:r>
    </w:p>
    <w:p>
      <w:pPr>
        <w:pStyle w:val="Instructions"/>
      </w:pPr>
      <w:r>
        <w:rPr/>
        <w:t xml:space="preserve">This branded worksection </w:t>
      </w:r>
      <w:r>
        <w:rPr>
          <w:i/>
        </w:rPr>
        <w:t xml:space="preserve">Template</w:t>
      </w:r>
      <w:r>
        <w:rPr/>
        <w:t xml:space="preserve"> has been developed by NATSPEC in conjunction with </w:t>
      </w:r>
      <w:r>
        <w:rPr>
          <w:b/>
        </w:rPr>
        <w:t xml:space="preserve">Keystone Acoustics</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 for the latest updated version.</w:t>
      </w:r>
    </w:p>
    <w:bookmarkEnd w:id="6"/>
    <w:bookmarkEnd w:id="5"/>
    <w:bookmarkStart w:name="f-2_100406" w:id="7"/>
    <w:bookmarkStart w:name="f-2_100406-1" w:id="8"/>
    <w:p>
      <w:pPr>
        <w:pStyle w:val="InstructionsHeading4"/>
      </w:pPr>
      <w:r>
        <w:rPr/>
        <w:t xml:space="preserve">Worksection abstract</w:t>
      </w:r>
    </w:p>
    <w:p>
      <w:pPr>
        <w:pStyle w:val="Instructions"/>
      </w:pPr>
      <w:r>
        <w:rPr/>
        <w:t xml:space="preserve">This branded worksection </w:t>
      </w:r>
      <w:r>
        <w:rPr>
          <w:i/>
        </w:rPr>
        <w:t xml:space="preserve">Template</w:t>
      </w:r>
      <w:r>
        <w:rPr/>
        <w:t xml:space="preserve"> is applicable to the installation of </w:t>
      </w:r>
      <w:r>
        <w:rPr>
          <w:b/>
        </w:rPr>
        <w:t xml:space="preserve">Keystone Acoustics</w:t>
      </w:r>
      <w:r>
        <w:rPr/>
        <w:t xml:space="preserve"> perforated acoustic lining systems permanently fixed to internal walls and framed ceilings. It deals with internal dry linings of timber boards, gypsum plasterboard and cellulose fibre reinforced cement.</w:t>
      </w:r>
    </w:p>
    <w:bookmarkEnd w:id="8"/>
    <w:bookmarkEnd w:id="7"/>
    <w:bookmarkStart w:name="f-95688" w:id="9"/>
    <w:bookmarkStart w:name="f-95688-content1" w:id="10"/>
    <w:p>
      <w:pPr>
        <w:pStyle w:val="InstructionsHeading4"/>
      </w:pPr>
      <w:r>
        <w:rPr/>
        <w:t xml:space="preserve">Background</w:t>
      </w:r>
    </w:p>
    <w:p>
      <w:pPr>
        <w:pStyle w:val="Instructions"/>
      </w:pPr>
      <w:r>
        <w:rPr/>
        <w:t xml:space="preserve">The text of this worksection is built around the specification of products for which working practices are long established and there is comprehensive manufacturer's literature. In addition to the key materials specified here, there is a wide range of plasterboard, fibreboard, hardboard and metal proprietary systems. The specification of these is best handled by reference to product names and manufacturers’ recommendations.</w:t>
      </w:r>
    </w:p>
    <w:bookmarkEnd w:id="10"/>
    <w:bookmarkEnd w:id="9"/>
    <w:bookmarkStart w:name="f-99906" w:id="11"/>
    <w:bookmarkStart w:name="f-99906-2" w:id="12"/>
    <w:p>
      <w:pPr>
        <w:pStyle w:val="InstructionsHeading4"/>
      </w:pPr>
      <w:r>
        <w:rPr>
          <w:i/>
        </w:rPr>
        <w:t xml:space="preserve">Guidance</w:t>
      </w:r>
      <w:r>
        <w:rPr/>
        <w:t xml:space="preserve"> text</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2"/>
    <w:bookmarkEnd w:id="11"/>
    <w:bookmarkStart w:name="f-99904" w:id="13"/>
    <w:bookmarkStart w:name="f-99904-3" w:id="14"/>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4"/>
    <w:bookmarkEnd w:id="13"/>
    <w:bookmarkStart w:name="f-79419" w:id="15"/>
    <w:bookmarkStart w:name="f-79419-content1" w:id="16"/>
    <w:p>
      <w:pPr>
        <w:pStyle w:val="InstructionsHeading4"/>
      </w:pPr>
      <w:r>
        <w:rPr/>
        <w:t xml:space="preserve">Related material located elsewhere in NATSPEC</w:t>
      </w:r>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See for example:</w:t>
      </w:r>
    </w:p>
    <w:p>
      <w:pPr>
        <w:pStyle w:val="Instructionsindent"/>
      </w:pPr>
      <w:r>
        <w:rPr>
          <w:i/>
        </w:rPr>
        <w:t xml:space="preserve">0182 Fire-stopping</w:t>
      </w:r>
      <w:r>
        <w:rPr/>
        <w:t xml:space="preserve">.</w:t>
      </w:r>
    </w:p>
    <w:p>
      <w:pPr>
        <w:pStyle w:val="Instructionsindent"/>
      </w:pPr>
      <w:r>
        <w:rPr>
          <w:i/>
        </w:rPr>
        <w:t xml:space="preserve">0342 Light steel framing</w:t>
      </w:r>
      <w:r>
        <w:rPr/>
        <w:t xml:space="preserve"> for support and structural sheet bracing.</w:t>
      </w:r>
    </w:p>
    <w:p>
      <w:pPr>
        <w:pStyle w:val="Instructionsindent"/>
      </w:pPr>
      <w:r>
        <w:rPr>
          <w:i/>
        </w:rPr>
        <w:t xml:space="preserve">0382 Light timber framing</w:t>
      </w:r>
      <w:r>
        <w:rPr/>
        <w:t xml:space="preserve"> for support and structural sheet bracing</w:t>
      </w:r>
      <w:r>
        <w:rPr>
          <w:i/>
        </w:rPr>
        <w:t xml:space="preserve">.</w:t>
      </w:r>
    </w:p>
    <w:p>
      <w:pPr>
        <w:pStyle w:val="Instructionsindent"/>
      </w:pPr>
      <w:r>
        <w:rPr>
          <w:i/>
        </w:rPr>
        <w:t xml:space="preserve">0431 Cladding – combined</w:t>
      </w:r>
      <w:r>
        <w:rPr/>
        <w:t xml:space="preserve"> for external cladding.</w:t>
      </w:r>
    </w:p>
    <w:p>
      <w:pPr>
        <w:pStyle w:val="Instructionsindent"/>
      </w:pPr>
      <w:r>
        <w:rPr>
          <w:i/>
        </w:rPr>
        <w:t xml:space="preserve">0472 Acoustic insulation</w:t>
      </w:r>
      <w:r>
        <w:rPr/>
        <w:t xml:space="preserve"> for acoustic rated installations.</w:t>
      </w:r>
    </w:p>
    <w:p>
      <w:pPr>
        <w:pStyle w:val="Instructionsindent"/>
      </w:pPr>
      <w:r>
        <w:rPr>
          <w:i/>
        </w:rPr>
        <w:t xml:space="preserve">0511p KEYSTONE ACOUSTICS in lining</w:t>
      </w:r>
      <w:r>
        <w:rPr/>
        <w:t xml:space="preserve">.</w:t>
      </w:r>
    </w:p>
    <w:p>
      <w:pPr>
        <w:pStyle w:val="Instructionsindent"/>
      </w:pPr>
      <w:r>
        <w:rPr>
          <w:i/>
        </w:rPr>
        <w:t xml:space="preserve">0522 Partitions – framed and lined</w:t>
      </w:r>
      <w:r>
        <w:rPr/>
        <w:t xml:space="preserve"> for internal fitout partitions.</w:t>
      </w:r>
    </w:p>
    <w:p>
      <w:pPr>
        <w:pStyle w:val="Instructionsindent"/>
      </w:pPr>
      <w:r>
        <w:rPr>
          <w:i/>
        </w:rPr>
        <w:t xml:space="preserve">0532 Suspended ceilings – flush lined</w:t>
      </w:r>
      <w:r>
        <w:rPr/>
        <w:t xml:space="preserve">.</w:t>
      </w:r>
    </w:p>
    <w:p>
      <w:pPr>
        <w:pStyle w:val="Instructionsindent"/>
      </w:pPr>
      <w:r>
        <w:rPr>
          <w:i/>
        </w:rPr>
        <w:t xml:space="preserve">0641 Applied wall finishes</w:t>
      </w:r>
      <w:r>
        <w:rPr/>
        <w:t xml:space="preserve"> for additional wall finishes applied over internal linings.</w:t>
      </w:r>
    </w:p>
    <w:p>
      <w:pPr>
        <w:pStyle w:val="Instructionsindent"/>
      </w:pPr>
      <w:r>
        <w:rPr>
          <w:i/>
        </w:rPr>
        <w:t xml:space="preserve">0642 Wallcoverings</w:t>
      </w:r>
      <w:r>
        <w:rPr/>
        <w:t xml:space="preserve"> for additional wall finishes applied over internal linings.</w:t>
      </w:r>
    </w:p>
    <w:bookmarkEnd w:id="16"/>
    <w:bookmarkEnd w:id="15"/>
    <w:bookmarkStart w:name="f-66094" w:id="17"/>
    <w:bookmarkStart w:name="f-66094-content1" w:id="18"/>
    <w:p>
      <w:pPr>
        <w:pStyle w:val="InstructionsHeading4"/>
      </w:pPr>
      <w:r>
        <w:rPr>
          <w:b/>
        </w:rPr>
        <w:t xml:space="preserve">Material not provided by Keystone Acoustics</w:t>
      </w:r>
    </w:p>
    <w:p>
      <w:pPr>
        <w:pStyle w:val="Instructions"/>
      </w:pPr>
      <w:r>
        <w:rPr/>
        <w:t xml:space="preserve">This branded worksection includes generic material which may not be provided by the product partner, including tongue and grooved boards, particleboard and wet processed fibreboard.</w:t>
      </w:r>
    </w:p>
    <w:bookmarkEnd w:id="18"/>
    <w:bookmarkEnd w:id="17"/>
    <w:bookmarkStart w:name="f-98095" w:id="19"/>
    <w:bookmarkStart w:name="f-98095-content1" w:id="20"/>
    <w:p>
      <w:pPr>
        <w:pStyle w:val="InstructionsHeading4"/>
      </w:pPr>
      <w:r>
        <w:rPr/>
        <w:t xml:space="preserve">Documenting this and related work</w:t>
      </w:r>
    </w:p>
    <w:p>
      <w:pPr>
        <w:pStyle w:val="Instructions"/>
      </w:pPr>
      <w:r>
        <w:rPr/>
        <w:t xml:space="preserve">You may document this and related work as follows:</w:t>
      </w:r>
    </w:p>
    <w:p>
      <w:pPr>
        <w:pStyle w:val="Instructionsindent"/>
      </w:pPr>
      <w:r>
        <w:rPr/>
        <w:t xml:space="preserve">Locate and schedule the sheet lay-up of framed partitions on drawings, e.g. for decorative panels.</w:t>
      </w:r>
    </w:p>
    <w:p>
      <w:pPr>
        <w:pStyle w:val="Instructionsindent"/>
      </w:pPr>
      <w:r>
        <w:rPr/>
        <w:t xml:space="preserve">Joints and trim details may be better described on drawings.</w:t>
      </w:r>
    </w:p>
    <w:bookmarkStart w:name="f-104408-1" w:id="21"/>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1"/>
    <w:bookmarkEnd w:id="20"/>
    <w:bookmarkEnd w:id="19"/>
    <w:bookmarkStart w:name="f-83447" w:id="22"/>
    <w:bookmarkStart w:name="f-83447-content1" w:id="23"/>
    <w:p>
      <w:pPr>
        <w:pStyle w:val="InstructionsHeading4"/>
      </w:pPr>
      <w:r>
        <w:rPr/>
        <w:t xml:space="preserve">Specifying ESD</w:t>
      </w:r>
    </w:p>
    <w:p>
      <w:pPr>
        <w:pStyle w:val="Instructions"/>
      </w:pPr>
      <w:r>
        <w:rPr/>
        <w:t xml:space="preserve">The following may be specified by including additional text:</w:t>
      </w:r>
    </w:p>
    <w:p>
      <w:pPr>
        <w:pStyle w:val="Instructionsindent"/>
      </w:pPr>
      <w:r>
        <w:rPr/>
        <w:t xml:space="preserve">Reduced/zero formaldehyde emissions: For plywood, blockboard, particleboard, and wet and dry processed fibreboard (including MDF). Alternatively, select panels manufactured using water based adhesives.</w:t>
      </w:r>
    </w:p>
    <w:p>
      <w:pPr>
        <w:pStyle w:val="Instructionsindent"/>
      </w:pPr>
      <w:r>
        <w:rPr/>
        <w:t xml:space="preserve">Recycled material content: For plasterboard, fibre cement, particleboard and MDF. For example, plasterboard may consist of recycled core content and liner paper manufactured from recycled newspaper and cardboard.</w:t>
      </w:r>
    </w:p>
    <w:p>
      <w:pPr>
        <w:pStyle w:val="Instructionsindent"/>
      </w:pPr>
      <w:r>
        <w:rPr/>
        <w:t xml:space="preserve">Recycling of plasterboard waste/offcuts into new plasterboard or as soil conditioner.</w:t>
      </w:r>
    </w:p>
    <w:p>
      <w:pPr>
        <w:pStyle w:val="Instructionsindent"/>
      </w:pPr>
      <w:r>
        <w:rPr/>
        <w:t xml:space="preserve">Fibre cement for resistance to termites and fungal decay.</w:t>
      </w:r>
    </w:p>
    <w:p>
      <w:pPr>
        <w:pStyle w:val="Instructionsindent"/>
      </w:pPr>
      <w:r>
        <w:rPr/>
        <w:t xml:space="preserve">Alternative panel materials such as strawboard made from waste straw with zero formaldehyde, paperboard made from recycled paper, and bamboo panels.</w:t>
      </w:r>
    </w:p>
    <w:p>
      <w:pPr>
        <w:pStyle w:val="Instructions"/>
      </w:pPr>
      <w:r>
        <w:rPr/>
        <w:t xml:space="preserve">Refer to the NATSPEC TECHreport TR 01 on specifying ESD.</w:t>
      </w:r>
    </w:p>
    <w:bookmarkEnd w:id="23"/>
    <w:bookmarkEnd w:id="22"/>
    <w:bookmarkStart w:name="f-97015" w:id="24"/>
    <w:bookmarkStart w:name="f-97015-content1" w:id="25"/>
    <w:p>
      <w:pPr>
        <w:pStyle w:val="Heading2"/>
      </w:pPr>
      <w:bookmarkStart w:name="h-97015-content1" w:id="26"/>
      <w:r>
        <w:rPr/>
        <w:t xml:space="preserve">General</w:t>
      </w:r>
      <w:bookmarkEnd w:id="26"/>
    </w:p>
    <w:p>
      <w:pPr>
        <w:pStyle w:val="Instructions"/>
      </w:pPr>
      <w:r>
        <w:rPr/>
        <w:t xml:space="preserve">For more than 40 years, </w:t>
      </w:r>
      <w:r>
        <w:rPr>
          <w:b/>
        </w:rPr>
        <w:t xml:space="preserve">Keystone Acoustics</w:t>
      </w:r>
      <w:r>
        <w:rPr/>
        <w:t xml:space="preserve">, an Australian owned and operated company, has been redefining its processes and machinery to create patterned, perforated and slotted panelling solutions, engineered for optimum performance.</w:t>
      </w:r>
    </w:p>
    <w:p>
      <w:pPr>
        <w:pStyle w:val="Instructions"/>
      </w:pPr>
      <w:r>
        <w:rPr/>
        <w:t xml:space="preserve">Showcased in many of Australia's iconic buildings, </w:t>
      </w:r>
      <w:r>
        <w:rPr>
          <w:b/>
        </w:rPr>
        <w:t xml:space="preserve">Keystone Acoustics'</w:t>
      </w:r>
      <w:r>
        <w:rPr/>
        <w:t xml:space="preserve"> solutions combine the widest range of quality substrates with the latest in innovative finishes to deliver acoustic performance, durability and design versatility. Panels are engineered to suit diverse applications - from contemporary office fitouts to exemplary facades.</w:t>
      </w:r>
    </w:p>
    <w:bookmarkEnd w:id="25"/>
    <w:bookmarkEnd w:id="24"/>
    <w:bookmarkStart w:name="f-92121-content" w:id="27"/>
    <w:p>
      <w:pPr>
        <w:pStyle w:val="Heading3"/>
      </w:pPr>
      <w:bookmarkStart w:name="h-92121-content" w:id="28"/>
      <w:r>
        <w:rPr/>
        <w:t xml:space="preserve">Responsibilities</w:t>
      </w:r>
      <w:bookmarkEnd w:id="28"/>
    </w:p>
    <w:bookmarkEnd w:id="27"/>
    <w:bookmarkStart w:name="f-84918" w:id="29"/>
    <w:bookmarkStart w:name="f-84918-content1" w:id="30"/>
    <w:p>
      <w:pPr>
        <w:pStyle w:val="Heading4"/>
      </w:pPr>
      <w:bookmarkStart w:name="h-84918-content1" w:id="31"/>
      <w:r>
        <w:rPr/>
        <w:t xml:space="preserve">General</w:t>
      </w:r>
      <w:bookmarkEnd w:id="31"/>
    </w:p>
    <w:p>
      <w:pPr>
        <w:pStyle w:val="Normal"/>
      </w:pPr>
      <w:r>
        <w:rPr/>
        <w:t xml:space="preserve">Requirement: Provide </w:t>
      </w:r>
      <w:r>
        <w:rPr>
          <w:b/>
        </w:rPr>
        <w:t xml:space="preserve">Keystone Acoustics</w:t>
      </w:r>
      <w:r>
        <w:rPr/>
        <w:t xml:space="preserve"> acoustic internal lining systems, as documented</w:t>
      </w:r>
      <w:r>
        <w:rPr>
          <w:b/>
        </w:rPr>
        <w:t xml:space="preserve">.</w:t>
      </w:r>
    </w:p>
    <w:bookmarkEnd w:id="30"/>
    <w:bookmarkStart w:name="f-84918-content2" w:id="32"/>
    <w:bookmarkStart w:name="f-99931" w:id="33"/>
    <w:bookmarkStart w:name="f-99931-2" w:id="34"/>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4"/>
    <w:bookmarkEnd w:id="33"/>
    <w:bookmarkEnd w:id="32"/>
    <w:bookmarkEnd w:id="29"/>
    <w:bookmarkStart w:name="f-97473" w:id="35"/>
    <w:bookmarkStart w:name="f-97473-content1" w:id="36"/>
    <w:p>
      <w:pPr>
        <w:pStyle w:val="Heading4"/>
      </w:pPr>
      <w:bookmarkStart w:name="h-97473-content1" w:id="37"/>
      <w:r>
        <w:rPr/>
        <w:t xml:space="preserve">Performance</w:t>
      </w:r>
      <w:bookmarkEnd w:id="37"/>
    </w:p>
    <w:p>
      <w:pPr>
        <w:pStyle w:val="Normal"/>
      </w:pPr>
      <w:r>
        <w:rPr/>
        <w:t xml:space="preserve">Requirement: Provide lining system with a surface that is:</w:t>
      </w:r>
    </w:p>
    <w:p>
      <w:pPr>
        <w:pStyle w:val="NormalIndent"/>
      </w:pPr>
      <w:r>
        <w:rPr/>
        <w:t xml:space="preserve">Resistant to impacts expected in use</w:t>
      </w:r>
      <w:r>
        <w:rPr>
          <w:i/>
        </w:rPr>
        <w:t xml:space="preserve">.</w:t>
      </w:r>
    </w:p>
    <w:p>
      <w:pPr>
        <w:pStyle w:val="NormalIndent"/>
      </w:pPr>
      <w:r>
        <w:rPr/>
        <w:t xml:space="preserve">Resistant to moisture encountered under expected environmental conditions</w:t>
      </w:r>
      <w:r>
        <w:rPr>
          <w:i/>
        </w:rPr>
        <w:t xml:space="preserve">.</w:t>
      </w:r>
    </w:p>
    <w:p>
      <w:pPr>
        <w:pStyle w:val="NormalIndent"/>
      </w:pPr>
      <w:r>
        <w:rPr/>
        <w:t xml:space="preserve">Free of irregularities.</w:t>
      </w:r>
    </w:p>
    <w:p>
      <w:pPr>
        <w:pStyle w:val="NormalIndent"/>
      </w:pPr>
      <w:r>
        <w:rPr/>
        <w:t xml:space="preserve">A suitable substrate for the nominated final finish.</w:t>
      </w:r>
    </w:p>
    <w:bookmarkEnd w:id="36"/>
    <w:bookmarkEnd w:id="35"/>
    <w:bookmarkStart w:name="f-93407" w:id="38"/>
    <w:bookmarkStart w:name="f-93407-content1" w:id="39"/>
    <w:p>
      <w:pPr>
        <w:pStyle w:val="Heading3"/>
      </w:pPr>
      <w:bookmarkStart w:name="h-93407-content1" w:id="40"/>
      <w:r>
        <w:rPr/>
        <w:t xml:space="preserve">Company contacts</w:t>
      </w:r>
      <w:bookmarkEnd w:id="40"/>
    </w:p>
    <w:bookmarkEnd w:id="39"/>
    <w:bookmarkEnd w:id="38"/>
    <w:bookmarkStart w:name="f-76289" w:id="41"/>
    <w:bookmarkStart w:name="f-76289-content1" w:id="42"/>
    <w:p>
      <w:pPr>
        <w:pStyle w:val="Heading4"/>
      </w:pPr>
      <w:bookmarkStart w:name="h-76289-content1" w:id="43"/>
      <w:r>
        <w:rPr/>
        <w:t xml:space="preserve">Keystone Acoustics technical contacts</w:t>
      </w:r>
      <w:bookmarkEnd w:id="43"/>
    </w:p>
    <w:p>
      <w:pPr>
        <w:pStyle w:val="Normal"/>
      </w:pPr>
      <w:r>
        <w:rPr/>
        <w:t xml:space="preserve">Website: </w:t>
      </w:r>
      <w:r>
        <w:fldChar w:fldCharType="begin"/>
      </w:r>
      <w:r>
        <w:instrText xml:space="preserve"> HYPERLINK "http://www.keystoneacoustics.com.au/contacts.php" </w:instrText>
      </w:r>
      <w:r>
        <w:fldChar w:fldCharType="separate"/>
      </w:r>
      <w:r>
        <w:rPr>
          <w:rStyle w:val="Hyperlink"/>
        </w:rPr>
        <w:t>www.keystoneacoustics.com.au/contacts.php</w:t>
      </w:r>
      <w:r>
        <w:fldChar w:fldCharType="end"/>
      </w:r>
    </w:p>
    <w:bookmarkEnd w:id="42"/>
    <w:bookmarkEnd w:id="41"/>
    <w:bookmarkStart w:name="f-67550" w:id="44"/>
    <w:bookmarkStart w:name="f-67550-content" w:id="45"/>
    <w:p>
      <w:pPr>
        <w:pStyle w:val="Heading3"/>
      </w:pPr>
      <w:bookmarkStart w:name="h-67550-content" w:id="46"/>
      <w:r>
        <w:rPr/>
        <w:t xml:space="preserve">Cross references</w:t>
      </w:r>
      <w:bookmarkEnd w:id="46"/>
    </w:p>
    <w:bookmarkEnd w:id="45"/>
    <w:bookmarkEnd w:id="44"/>
    <w:bookmarkStart w:name="f-104656" w:id="47"/>
    <w:bookmarkStart w:name="f-104656-2" w:id="48"/>
    <w:bookmarkStart w:name="f-99933" w:id="49"/>
    <w:bookmarkStart w:name="f-99933-4" w:id="50"/>
    <w:p>
      <w:pPr>
        <w:pStyle w:val="Heading4"/>
      </w:pPr>
      <w:bookmarkStart w:name="h-99933-4" w:id="51"/>
      <w:r>
        <w:rPr/>
        <w:t xml:space="preserve">General</w:t>
      </w:r>
      <w:bookmarkEnd w:id="51"/>
    </w:p>
    <w:p>
      <w:pPr>
        <w:pStyle w:val="Normal"/>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0"/>
    <w:bookmarkEnd w:id="49"/>
    <w:bookmarkEnd w:id="48"/>
    <w:bookmarkEnd w:id="47"/>
    <w:bookmarkStart w:name="f-88684-content" w:id="52"/>
    <w:p>
      <w:pPr>
        <w:pStyle w:val="Heading3"/>
      </w:pPr>
      <w:bookmarkStart w:name="h-88684-content" w:id="53"/>
      <w:r>
        <w:rPr/>
        <w:t xml:space="preserve">Interpretation</w:t>
      </w:r>
      <w:bookmarkEnd w:id="53"/>
    </w:p>
    <w:bookmarkEnd w:id="52"/>
    <w:bookmarkStart w:name="f-70854" w:id="54"/>
    <w:bookmarkStart w:name="f-70854-content1" w:id="55"/>
    <w:p>
      <w:pPr>
        <w:pStyle w:val="Heading4"/>
      </w:pPr>
      <w:bookmarkStart w:name="h-70854-content1" w:id="56"/>
      <w:r>
        <w:rPr/>
        <w:t xml:space="preserve">Definitions</w:t>
      </w:r>
      <w:bookmarkEnd w:id="56"/>
    </w:p>
    <w:p>
      <w:pPr>
        <w:pStyle w:val="Normal"/>
      </w:pPr>
      <w:r>
        <w:rPr/>
        <w:t xml:space="preserve">General: For the purposes of this worksection the definitions given in AS/NZS 4491 and the following apply:</w:t>
      </w:r>
    </w:p>
    <w:p>
      <w:pPr>
        <w:pStyle w:val="Instructions"/>
      </w:pPr>
      <w:r>
        <w:rPr/>
        <w:t xml:space="preserve">See AS/NZS 4491 for definitions of plywood, exterior plywood and blockboard.</w:t>
      </w:r>
    </w:p>
    <w:bookmarkStart w:name="f-100276" w:id="57"/>
    <w:bookmarkStart w:name="f-100276-term" w:id="58"/>
    <w:p>
      <w:pPr>
        <w:pStyle w:val="NormalIndent"/>
      </w:pPr>
      <w:r>
        <w:rPr/>
        <w:t xml:space="preserve">Decorative overlaid wood panels: Particleboard or fibreboard with a bonded decorative finishing surface such as thermosetting resin (low pressure melamine), PVC film, paper foils or wood veneer.</w:t>
      </w:r>
    </w:p>
    <w:bookmarkEnd w:id="58"/>
    <w:bookmarkStart w:name="f-100276-definition" w:id="59"/>
    <w:bookmarkEnd w:id="59"/>
    <w:bookmarkEnd w:id="57"/>
    <w:bookmarkStart w:name="f-129087" w:id="60"/>
    <w:bookmarkStart w:name="f-129087-term" w:id="61"/>
    <w:p>
      <w:pPr>
        <w:pStyle w:val="NormalIndent"/>
      </w:pPr>
      <w:r>
        <w:rPr/>
        <w:t xml:space="preserve">Dry process fibreboard (MDF): Panel material with a nominal thickness of 1.5 mm or greater, manufactured from lignocellulosic fibres (derived from wood or other materials) with application of heat and/or pressure, the bond of which is derived from a synthetic adhesive added to the fibres and the panels are manufactured with a forming moisture content of less than 20%.</w:t>
      </w:r>
    </w:p>
    <w:bookmarkEnd w:id="61"/>
    <w:bookmarkStart w:name="f-129087-definition" w:id="62"/>
    <w:bookmarkEnd w:id="62"/>
    <w:bookmarkEnd w:id="60"/>
    <w:bookmarkStart w:name="f-100068" w:id="63"/>
    <w:bookmarkStart w:name="f-100068-term" w:id="64"/>
    <w:p>
      <w:pPr>
        <w:pStyle w:val="NormalIndent"/>
      </w:pPr>
      <w:r>
        <w:rPr/>
        <w:t xml:space="preserve">Fibre cement sheet linings: Treated cellulose fibre in a matrix of cement and sand autoclaved sheet, sealed on one side.</w:t>
      </w:r>
    </w:p>
    <w:bookmarkEnd w:id="64"/>
    <w:bookmarkStart w:name="f-100068-definition" w:id="65"/>
    <w:bookmarkEnd w:id="65"/>
    <w:bookmarkEnd w:id="63"/>
    <w:bookmarkStart w:name="f-100234" w:id="66"/>
    <w:bookmarkStart w:name="f-100234-term" w:id="67"/>
    <w:p>
      <w:pPr>
        <w:pStyle w:val="NormalIndent"/>
      </w:pPr>
      <w:r>
        <w:rPr/>
        <w:t xml:space="preserve">High pressure decorative laminates (HPDL): </w:t>
      </w:r>
    </w:p>
    <w:p>
      <w:pPr>
        <w:pStyle w:val="NormalIndent2"/>
      </w:pPr>
      <w:r>
        <w:rPr/>
        <w:t xml:space="preserve">Panels consisting of core layers impregnated with phenolic and/or aminoplastic resins and a surface layer(s) impregnated with aminoplastic resins (mainly melamine resins).</w:t>
      </w:r>
    </w:p>
    <w:p>
      <w:pPr>
        <w:pStyle w:val="NormalIndent2"/>
      </w:pPr>
      <w:r>
        <w:rPr/>
        <w:t xml:space="preserve">Sheets consisting of a decorative face and layers of fibrous sheet material (e.g. paper) impregnated with thermosetting resins and bonded together under heat and pressure of at least 5 MPa.</w:t>
      </w:r>
    </w:p>
    <w:bookmarkEnd w:id="67"/>
    <w:bookmarkStart w:name="f-100234-definition" w:id="68"/>
    <w:bookmarkEnd w:id="68"/>
    <w:bookmarkEnd w:id="66"/>
    <w:bookmarkStart w:name="f-100129" w:id="69"/>
    <w:bookmarkStart w:name="f-100129-term" w:id="70"/>
    <w:p>
      <w:pPr>
        <w:pStyle w:val="NormalIndent"/>
      </w:pPr>
      <w:r>
        <w:rPr/>
        <w:t xml:space="preserve">Particleboard: Panel material manufactured under pressure and heat from particles of wood (wood flakes, chips, shavings, sawdust and similar) and/or lignocellulosic material in particle form (flax shives, hemp hurds, bagasse fragments, rice hulls, wheat straw and similar) with the addition of an adhesive.</w:t>
      </w:r>
    </w:p>
    <w:bookmarkEnd w:id="70"/>
    <w:bookmarkStart w:name="f-100129-definition" w:id="71"/>
    <w:bookmarkEnd w:id="71"/>
    <w:bookmarkEnd w:id="69"/>
    <w:p>
      <w:pPr>
        <w:pStyle w:val="Instructions"/>
      </w:pPr>
      <w:r>
        <w:rPr/>
        <w:t xml:space="preserve">Wood particles include: Woodflakes, chips, shavings, sawdust.</w:t>
      </w:r>
    </w:p>
    <w:p>
      <w:pPr>
        <w:pStyle w:val="Instructions"/>
      </w:pPr>
      <w:r>
        <w:rPr/>
        <w:t xml:space="preserve">Lignocellulosic materials include: Flax, shives, hemp, wheat, straw, rice hulls.</w:t>
      </w:r>
    </w:p>
    <w:bookmarkStart w:name="f-100055" w:id="72"/>
    <w:bookmarkStart w:name="f-100055-term" w:id="73"/>
    <w:p>
      <w:pPr>
        <w:pStyle w:val="NormalIndent"/>
      </w:pPr>
      <w:r>
        <w:rPr/>
        <w:t xml:space="preserve">Wet process fibreboard: Panel material with a nominated thickness of 1.5 mm or greater, manufactured from lignocellulosic fibres (derived from wood or other materials) with application of heat and/or pressure, the bond of which is derived from the felting of the fibres and the panels are manufactured with a forming moisture content greater than 20%.</w:t>
      </w:r>
    </w:p>
    <w:bookmarkEnd w:id="73"/>
    <w:bookmarkStart w:name="f-100055-definition" w:id="74"/>
    <w:bookmarkEnd w:id="74"/>
    <w:bookmarkEnd w:id="72"/>
    <w:p>
      <w:pPr>
        <w:pStyle w:val="Instructions"/>
      </w:pPr>
      <w:r>
        <w:rPr/>
        <w:t xml:space="preserve">Edit the </w:t>
      </w:r>
      <w:r>
        <w:rPr>
          <w:b/>
        </w:rPr>
        <w:t xml:space="preserve">Definitions</w:t>
      </w:r>
      <w:r>
        <w:rPr/>
        <w:t xml:space="preserve"> subclause to suit the project or delete, if not required. List alphabetically.</w:t>
      </w:r>
    </w:p>
    <w:bookmarkEnd w:id="55"/>
    <w:bookmarkEnd w:id="54"/>
    <w:bookmarkStart w:name="f-97151" w:id="75"/>
    <w:bookmarkStart w:name="f-97151-content" w:id="76"/>
    <w:p>
      <w:pPr>
        <w:pStyle w:val="Heading3"/>
      </w:pPr>
      <w:bookmarkStart w:name="h-97151-content" w:id="77"/>
      <w:r>
        <w:rPr/>
        <w:t xml:space="preserve">Manufacturer's documents</w:t>
      </w:r>
      <w:bookmarkEnd w:id="77"/>
    </w:p>
    <w:bookmarkEnd w:id="76"/>
    <w:bookmarkEnd w:id="75"/>
    <w:bookmarkStart w:name="f-72679" w:id="78"/>
    <w:bookmarkStart w:name="f-72679-content1" w:id="79"/>
    <w:p>
      <w:pPr>
        <w:pStyle w:val="Heading4"/>
      </w:pPr>
      <w:bookmarkStart w:name="h-72679-content1" w:id="80"/>
      <w:r>
        <w:rPr/>
        <w:t xml:space="preserve">Technical manuals</w:t>
      </w:r>
      <w:bookmarkEnd w:id="80"/>
    </w:p>
    <w:p>
      <w:pPr>
        <w:pStyle w:val="Normal"/>
      </w:pPr>
      <w:r>
        <w:rPr/>
        <w:t xml:space="preserve">Product details: </w:t>
      </w:r>
      <w:r>
        <w:fldChar w:fldCharType="begin"/>
      </w:r>
      <w:r>
        <w:instrText xml:space="preserve"> HYPERLINK "http://www.keystoneacoustics.com.au/products.php" </w:instrText>
      </w:r>
      <w:r>
        <w:fldChar w:fldCharType="separate"/>
      </w:r>
      <w:r>
        <w:rPr>
          <w:rStyle w:val="Hyperlink"/>
        </w:rPr>
        <w:t>www.keystoneacoustics.com.au/products.php</w:t>
      </w:r>
      <w:r>
        <w:fldChar w:fldCharType="end"/>
      </w:r>
    </w:p>
    <w:p>
      <w:pPr>
        <w:pStyle w:val="Normal"/>
      </w:pPr>
      <w:r>
        <w:rPr/>
        <w:t xml:space="preserve">PDF product brochures: </w:t>
      </w:r>
      <w:r>
        <w:fldChar w:fldCharType="begin"/>
      </w:r>
      <w:r>
        <w:instrText xml:space="preserve"> HYPERLINK "http://www.keystoneacoustics.com.au/downloads.php" </w:instrText>
      </w:r>
      <w:r>
        <w:fldChar w:fldCharType="separate"/>
      </w:r>
      <w:r>
        <w:rPr>
          <w:rStyle w:val="Hyperlink"/>
        </w:rPr>
        <w:t>www.keystoneacoustics.com.au/downloads.php</w:t>
      </w:r>
      <w:r>
        <w:fldChar w:fldCharType="end"/>
      </w:r>
    </w:p>
    <w:bookmarkEnd w:id="79"/>
    <w:bookmarkEnd w:id="78"/>
    <w:bookmarkStart w:name="f-99291-content" w:id="81"/>
    <w:p>
      <w:pPr>
        <w:pStyle w:val="Heading3"/>
      </w:pPr>
      <w:bookmarkStart w:name="h-99291-content" w:id="82"/>
      <w:r>
        <w:rPr/>
        <w:t xml:space="preserve">Tolerances</w:t>
      </w:r>
      <w:bookmarkEnd w:id="82"/>
    </w:p>
    <w:bookmarkEnd w:id="81"/>
    <w:bookmarkStart w:name="f-91936" w:id="83"/>
    <w:bookmarkStart w:name="f-91936-content1" w:id="84"/>
    <w:p>
      <w:pPr>
        <w:pStyle w:val="Heading4"/>
      </w:pPr>
      <w:bookmarkStart w:name="h-91936-content1" w:id="85"/>
      <w:r>
        <w:rPr/>
        <w:t xml:space="preserve">Permitted deviations</w:t>
      </w:r>
      <w:bookmarkEnd w:id="85"/>
    </w:p>
    <w:p>
      <w:pPr>
        <w:pStyle w:val="Normal"/>
      </w:pPr>
      <w:r>
        <w:rPr/>
        <w:t xml:space="preserve">Bearing surface of finished framing:</w:t>
      </w:r>
    </w:p>
    <w:p>
      <w:pPr>
        <w:pStyle w:val="NormalIndent"/>
      </w:pPr>
      <w:r>
        <w:rPr/>
        <w:t xml:space="preserve">Gypsum lining: To AS/NZS 2589 clause 4.2.2.</w:t>
      </w:r>
    </w:p>
    <w:p>
      <w:pPr>
        <w:pStyle w:val="NormalIndent"/>
      </w:pPr>
      <w:r>
        <w:rPr/>
        <w:t xml:space="preserve">Other lining: 4 mm from a 1.8 m straightedge.</w:t>
      </w:r>
    </w:p>
    <w:bookmarkEnd w:id="84"/>
    <w:bookmarkEnd w:id="83"/>
    <w:bookmarkStart w:name="f-93472-content" w:id="86"/>
    <w:p>
      <w:pPr>
        <w:pStyle w:val="Heading3"/>
      </w:pPr>
      <w:bookmarkStart w:name="h-93472-content" w:id="87"/>
      <w:r>
        <w:rPr/>
        <w:t xml:space="preserve">Submissions</w:t>
      </w:r>
      <w:bookmarkEnd w:id="87"/>
    </w:p>
    <w:bookmarkEnd w:id="86"/>
    <w:bookmarkStart w:name="f-100381" w:id="88"/>
    <w:bookmarkStart w:name="f-100381-1" w:id="89"/>
    <w:p>
      <w:pPr>
        <w:pStyle w:val="Heading4"/>
      </w:pPr>
      <w:bookmarkStart w:name="h-100381-1" w:id="90"/>
      <w:r>
        <w:rPr/>
        <w:t xml:space="preserve">Fire performance</w:t>
      </w:r>
      <w:bookmarkEnd w:id="90"/>
    </w:p>
    <w:bookmarkStart w:name="f-180060" w:id="91"/>
    <w:bookmarkStart w:name="f-180060-1" w:id="92"/>
    <w:p>
      <w:pPr>
        <w:pStyle w:val="Normal"/>
      </w:pPr>
      <w:r>
        <w:rPr/>
        <w:t xml:space="preserve">Fire hazard properties: Submit evidence of conformity to PRODUCTS, </w:t>
      </w:r>
      <w:r>
        <w:rPr>
          <w:b/>
        </w:rPr>
        <w:t xml:space="preserve">FIRE PERFORMANCE</w:t>
      </w:r>
      <w:r>
        <w:rPr/>
        <w:t xml:space="preserve">, </w:t>
      </w:r>
      <w:r>
        <w:rPr>
          <w:b/>
        </w:rPr>
        <w:t xml:space="preserve">Fire hazard properties</w:t>
      </w:r>
      <w:r>
        <w:rPr/>
        <w:t xml:space="preserve">.</w:t>
      </w:r>
    </w:p>
    <w:bookmarkEnd w:id="92"/>
    <w:bookmarkEnd w:id="91"/>
    <w:bookmarkEnd w:id="89"/>
    <w:bookmarkEnd w:id="88"/>
    <w:bookmarkStart w:name="f-86114" w:id="93"/>
    <w:bookmarkStart w:name="f-86114-content1" w:id="94"/>
    <w:p>
      <w:pPr>
        <w:pStyle w:val="Heading4"/>
      </w:pPr>
      <w:bookmarkStart w:name="h-86114-content1" w:id="95"/>
      <w:r>
        <w:rPr/>
        <w:t xml:space="preserve">Operation and maintenance manuals</w:t>
      </w:r>
      <w:bookmarkEnd w:id="95"/>
    </w:p>
    <w:p>
      <w:pPr>
        <w:pStyle w:val="Normal"/>
      </w:pPr>
      <w:r>
        <w:rPr/>
        <w:t xml:space="preserve">Maintenance manual: Submit on completion.</w:t>
      </w:r>
    </w:p>
    <w:bookmarkEnd w:id="94"/>
    <w:bookmarkEnd w:id="93"/>
    <w:bookmarkStart w:name="f-77172" w:id="96"/>
    <w:bookmarkStart w:name="f-77172-content1" w:id="97"/>
    <w:p>
      <w:pPr>
        <w:pStyle w:val="Heading4"/>
      </w:pPr>
      <w:bookmarkStart w:name="h-77172-content1" w:id="98"/>
      <w:r>
        <w:rPr/>
        <w:t xml:space="preserve">Samples</w:t>
      </w:r>
      <w:bookmarkEnd w:id="98"/>
    </w:p>
    <w:p>
      <w:pPr>
        <w:pStyle w:val="Normal"/>
      </w:pPr>
      <w:r>
        <w:rPr/>
        <w:t xml:space="preserve">Prefinished panels: Minimum 300 x 600 (wide) mm panel for each finish with associated trim.</w:t>
      </w:r>
    </w:p>
    <w:bookmarkEnd w:id="97"/>
    <w:bookmarkEnd w:id="96"/>
    <w:bookmarkStart w:name="f-73434" w:id="99"/>
    <w:bookmarkStart w:name="f-73434-content1" w:id="100"/>
    <w:p>
      <w:pPr>
        <w:pStyle w:val="Heading4"/>
      </w:pPr>
      <w:bookmarkStart w:name="h-73434-content1" w:id="101"/>
      <w:r>
        <w:rPr/>
        <w:t xml:space="preserve">Shop drawings</w:t>
      </w:r>
      <w:bookmarkEnd w:id="101"/>
    </w:p>
    <w:p>
      <w:pPr>
        <w:pStyle w:val="Normal"/>
      </w:pPr>
      <w:r>
        <w:rPr/>
        <w:t xml:space="preserve">General: Submit shop drawings to a scale that best describes the detail, showing the following:</w:t>
      </w:r>
    </w:p>
    <w:p>
      <w:pPr>
        <w:pStyle w:val="NormalIndent"/>
      </w:pPr>
      <w:r>
        <w:rPr/>
        <w:t xml:space="preserve">Decorative panels: Showing panel set-out, large scale panel fixing details, attachment devices and other components.</w:t>
      </w:r>
    </w:p>
    <w:bookmarkEnd w:id="100"/>
    <w:bookmarkEnd w:id="99"/>
    <w:bookmarkStart w:name="f-88173" w:id="102"/>
    <w:bookmarkStart w:name="f-88173-content1" w:id="103"/>
    <w:p>
      <w:pPr>
        <w:pStyle w:val="Heading4"/>
      </w:pPr>
      <w:bookmarkStart w:name="h-88173-content1" w:id="104"/>
      <w:r>
        <w:rPr/>
        <w:t xml:space="preserve">Warranties</w:t>
      </w:r>
      <w:bookmarkEnd w:id="104"/>
    </w:p>
    <w:p>
      <w:pPr>
        <w:pStyle w:val="Prompt"/>
      </w:pPr>
      <w:r>
        <w:rPr/>
        <w:t xml:space="preserve">Requirement: Submit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Describe the requirements of warranties in </w:t>
      </w:r>
      <w:r>
        <w:rPr>
          <w:b/>
        </w:rPr>
        <w:t xml:space="preserve">PRODUCTS</w:t>
      </w:r>
      <w:r>
        <w:rPr/>
        <w:t xml:space="preserve"> or </w:t>
      </w:r>
      <w:r>
        <w:rPr>
          <w:b/>
        </w:rPr>
        <w:t xml:space="preserve">EXECUTION</w:t>
      </w:r>
      <w:r>
        <w:rPr/>
        <w:t xml:space="preserve">, as appropriate, and list the submissions required here.</w:t>
      </w:r>
    </w:p>
    <w:p>
      <w:pPr>
        <w:pStyle w:val="Normal"/>
      </w:pPr>
      <w:r>
        <w:rPr/>
        <w:t xml:space="preserve">Lining materials: Submit the manufacturer's published product warranties.</w:t>
      </w:r>
    </w:p>
    <w:bookmarkEnd w:id="103"/>
    <w:bookmarkEnd w:id="102"/>
    <w:bookmarkStart w:name="f-94158-content" w:id="105"/>
    <w:p>
      <w:pPr>
        <w:pStyle w:val="Heading3"/>
      </w:pPr>
      <w:bookmarkStart w:name="h-94158-content" w:id="106"/>
      <w:r>
        <w:rPr/>
        <w:t xml:space="preserve">Inspection</w:t>
      </w:r>
      <w:bookmarkEnd w:id="106"/>
    </w:p>
    <w:bookmarkEnd w:id="105"/>
    <w:bookmarkStart w:name="f-82293" w:id="107"/>
    <w:bookmarkStart w:name="f-82293-content1" w:id="108"/>
    <w:p>
      <w:pPr>
        <w:pStyle w:val="Heading4"/>
      </w:pPr>
      <w:bookmarkStart w:name="h-82293-content1" w:id="109"/>
      <w:r>
        <w:rPr/>
        <w:t xml:space="preserve">Notice</w:t>
      </w:r>
      <w:bookmarkEnd w:id="109"/>
    </w:p>
    <w:p>
      <w:pPr>
        <w:pStyle w:val="Normal"/>
      </w:pPr>
      <w:r>
        <w:rPr/>
        <w:t xml:space="preserve">Inspection: Give notice so that inspection may be made of the following:</w:t>
      </w:r>
    </w:p>
    <w:p>
      <w:pPr>
        <w:pStyle w:val="NormalIndent"/>
      </w:pPr>
      <w:r>
        <w:rPr/>
        <w:t xml:space="preserve">Substrate or framing before installation of linings.</w:t>
      </w:r>
    </w:p>
    <w:p>
      <w:pPr>
        <w:pStyle w:val="NormalIndent"/>
      </w:pPr>
      <w:r>
        <w:rPr/>
        <w:t xml:space="preserve">Finished surface of installation before applying: </w:t>
      </w:r>
    </w:p>
    <w:p>
      <w:pPr>
        <w:pStyle w:val="NormalIndent2"/>
      </w:pPr>
      <w:r>
        <w:rPr/>
        <w:t xml:space="preserve">Sealer.</w:t>
      </w:r>
    </w:p>
    <w:p>
      <w:pPr>
        <w:pStyle w:val="NormalIndent2"/>
      </w:pPr>
      <w:r>
        <w:rPr/>
        <w:t xml:space="preserve">Finish coatings or decorative papers.</w:t>
      </w:r>
    </w:p>
    <w:p>
      <w:pPr>
        <w:pStyle w:val="Instructions"/>
      </w:pPr>
      <w:r>
        <w:rPr/>
        <w:t xml:space="preserve">Amend to suit the project adding critical stage inspections required.</w:t>
      </w:r>
    </w:p>
    <w:p>
      <w:pPr>
        <w:pStyle w:val="Instructions"/>
      </w:pPr>
      <w:r>
        <w:rPr>
          <w:b/>
        </w:rPr>
        <w:t xml:space="preserve">Hold points</w:t>
      </w:r>
      <w:r>
        <w:rPr/>
        <w:t xml:space="preserve">, if required, should be inserted here.</w:t>
      </w:r>
    </w:p>
    <w:bookmarkEnd w:id="108"/>
    <w:bookmarkEnd w:id="107"/>
    <w:bookmarkStart w:name="f-77077-content" w:id="110"/>
    <w:p>
      <w:pPr>
        <w:pStyle w:val="Heading2"/>
      </w:pPr>
      <w:bookmarkStart w:name="h-77077-content" w:id="111"/>
      <w:r>
        <w:rPr/>
        <w:t xml:space="preserve">Products</w:t>
      </w:r>
      <w:bookmarkEnd w:id="111"/>
    </w:p>
    <w:bookmarkEnd w:id="110"/>
    <w:bookmarkStart w:name="f-85531-content" w:id="112"/>
    <w:p>
      <w:pPr>
        <w:pStyle w:val="Heading3"/>
      </w:pPr>
      <w:bookmarkStart w:name="h-85531-content" w:id="113"/>
      <w:r>
        <w:rPr/>
        <w:t xml:space="preserve">General</w:t>
      </w:r>
      <w:bookmarkEnd w:id="113"/>
    </w:p>
    <w:bookmarkEnd w:id="112"/>
    <w:bookmarkStart w:name="f-99935" w:id="114"/>
    <w:bookmarkStart w:name="f-99935-2" w:id="115"/>
    <w:p>
      <w:pPr>
        <w:pStyle w:val="Heading4"/>
      </w:pPr>
      <w:bookmarkStart w:name="h-99935-2" w:id="116"/>
      <w:r>
        <w:rPr/>
        <w:t xml:space="preserve">Product substitution</w:t>
      </w:r>
      <w:bookmarkEnd w:id="116"/>
    </w:p>
    <w:p>
      <w:pPr>
        <w:pStyle w:val="Normal"/>
      </w:pPr>
      <w:r>
        <w:rPr/>
        <w:t xml:space="preserve">Other products: Conform to PRODUCTS, </w:t>
      </w:r>
      <w:r>
        <w:rPr>
          <w:b/>
        </w:rPr>
        <w:t xml:space="preserve">GENERAL</w:t>
      </w:r>
      <w:r>
        <w:rPr/>
        <w:t xml:space="preserve">, </w:t>
      </w:r>
      <w:r>
        <w:rPr>
          <w:b/>
        </w:rPr>
        <w:t xml:space="preserve">Substitutions</w:t>
      </w:r>
      <w:r>
        <w:rPr/>
        <w:t xml:space="preserve"> in </w:t>
      </w:r>
      <w:r>
        <w:rPr>
          <w:i/>
        </w:rPr>
        <w:t xml:space="preserve">0171 General requirements</w:t>
      </w:r>
      <w:r>
        <w:rPr/>
        <w:t xml:space="preserve">.</w:t>
      </w:r>
    </w:p>
    <w:p>
      <w:pPr>
        <w:pStyle w:val="Instructions"/>
      </w:pPr>
      <w:r>
        <w:rPr/>
        <w:t xml:space="preserve">The </w:t>
      </w:r>
      <w:r>
        <w:rPr>
          <w:i/>
        </w:rPr>
        <w:t xml:space="preserve">0171 General requirements</w:t>
      </w:r>
      <w:r>
        <w:rPr/>
        <w:t xml:space="preserve"> clause sets out the submissions required if the contractor proposes alternative products. Refer also to NATSPEC TECHnote GEN 006 for more information on proprietary specification.</w:t>
      </w:r>
    </w:p>
    <w:bookmarkEnd w:id="115"/>
    <w:bookmarkEnd w:id="114"/>
    <w:bookmarkStart w:name="f-90154" w:id="117"/>
    <w:bookmarkStart w:name="f-90154-content1" w:id="118"/>
    <w:p>
      <w:pPr>
        <w:pStyle w:val="Heading4"/>
      </w:pPr>
      <w:bookmarkStart w:name="h-90154-content1" w:id="119"/>
      <w:r>
        <w:rPr/>
        <w:t xml:space="preserve">Storage and handling</w:t>
      </w:r>
      <w:bookmarkEnd w:id="119"/>
    </w:p>
    <w:p>
      <w:pPr>
        <w:pStyle w:val="Normal"/>
      </w:pPr>
      <w:r>
        <w:rPr/>
        <w:t xml:space="preserve">Requirement: Dry and undamaged lining stacked in pallets horizontally on a smooth, level surface. Prevent distortion or moisture ingress.</w:t>
      </w:r>
    </w:p>
    <w:p>
      <w:pPr>
        <w:pStyle w:val="Normal"/>
      </w:pPr>
      <w:r>
        <w:rPr/>
        <w:t xml:space="preserve">Timber or fibreboard panels: Store off the ground in a well-ventilated area.</w:t>
      </w:r>
    </w:p>
    <w:p>
      <w:pPr>
        <w:pStyle w:val="Normal"/>
      </w:pPr>
      <w:r>
        <w:rPr/>
        <w:t xml:space="preserve">Handling: Do not drag sheets across each other or across other materials. Protect edges, corners and surface from damage.</w:t>
      </w:r>
    </w:p>
    <w:bookmarkEnd w:id="118"/>
    <w:bookmarkEnd w:id="117"/>
    <w:bookmarkStart w:name="f-100631" w:id="120"/>
    <w:bookmarkStart w:name="f-100631-1" w:id="121"/>
    <w:p>
      <w:pPr>
        <w:pStyle w:val="Heading4"/>
      </w:pPr>
      <w:bookmarkStart w:name="h-100631-1" w:id="122"/>
      <w:r>
        <w:rPr/>
        <w:t xml:space="preserve">Product identification</w:t>
      </w:r>
      <w:bookmarkEnd w:id="122"/>
    </w:p>
    <w:p>
      <w:pPr>
        <w:pStyle w:val="Normal"/>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21"/>
    <w:bookmarkEnd w:id="120"/>
    <w:bookmarkStart w:name="f-86872" w:id="123"/>
    <w:bookmarkStart w:name="f-86872-content1" w:id="124"/>
    <w:p>
      <w:pPr>
        <w:pStyle w:val="Heading4"/>
      </w:pPr>
      <w:bookmarkStart w:name="h-86872-content1" w:id="125"/>
      <w:r>
        <w:rPr/>
        <w:t xml:space="preserve">Certification</w:t>
      </w:r>
      <w:bookmarkEnd w:id="125"/>
    </w:p>
    <w:p>
      <w:pPr>
        <w:pStyle w:val="Normal"/>
      </w:pPr>
      <w:r>
        <w:rPr/>
        <w:t xml:space="preserve">Timber based products: Label panels under the authority of a recognised certification scheme to </w:t>
      </w:r>
      <w:r>
        <w:rPr>
          <w:i/>
        </w:rPr>
        <w:t xml:space="preserve">0185 Timber products, finishes and treatment</w:t>
      </w:r>
      <w:r>
        <w:rPr/>
        <w:t xml:space="preserve">, as applicable to the product. Locate the label on faces or edges which will be concealed in the works.</w:t>
      </w:r>
    </w:p>
    <w:p>
      <w:pPr>
        <w:pStyle w:val="Instructions"/>
      </w:pPr>
      <w:r>
        <w:rPr/>
        <w:t xml:space="preserve">Nominate relevant certification schemes in </w:t>
      </w:r>
      <w:r>
        <w:rPr>
          <w:i/>
        </w:rPr>
        <w:t xml:space="preserve">0185 Timber products, finishes and treatment</w:t>
      </w:r>
      <w:r>
        <w:rPr/>
        <w:t xml:space="preserve">.</w:t>
      </w:r>
    </w:p>
    <w:bookmarkEnd w:id="124"/>
    <w:bookmarkEnd w:id="123"/>
    <w:bookmarkStart w:name="f-130121" w:id="126"/>
    <w:bookmarkStart w:name="f-130121-1" w:id="127"/>
    <w:p>
      <w:pPr>
        <w:pStyle w:val="Heading3"/>
      </w:pPr>
      <w:bookmarkStart w:name="h-130121-1" w:id="128"/>
      <w:r>
        <w:rPr/>
        <w:t xml:space="preserve">Fire performance</w:t>
      </w:r>
      <w:bookmarkEnd w:id="128"/>
    </w:p>
    <w:bookmarkEnd w:id="127"/>
    <w:bookmarkEnd w:id="126"/>
    <w:bookmarkStart w:name="f-100687" w:id="129"/>
    <w:bookmarkStart w:name="f-100687-1" w:id="130"/>
    <w:p>
      <w:pPr>
        <w:pStyle w:val="Heading4"/>
      </w:pPr>
      <w:bookmarkStart w:name="h-100687-1" w:id="131"/>
      <w:r>
        <w:rPr/>
        <w:t xml:space="preserve">Fire hazard properties</w:t>
      </w:r>
      <w:bookmarkEnd w:id="131"/>
    </w:p>
    <w:p>
      <w:pPr>
        <w:pStyle w:val="Normal"/>
      </w:pPr>
      <w:r>
        <w:rPr/>
        <w:t xml:space="preserve">Group number: To AS 5637.1.</w:t>
      </w:r>
    </w:p>
    <w:p>
      <w:pPr>
        <w:pStyle w:val="Instructions"/>
      </w:pPr>
      <w:r>
        <w:rPr/>
        <w:t xml:space="preserve">Non-sprinklered buildings: Wall and ceiling linings must either have an </w:t>
      </w:r>
      <w:r>
        <w:rPr>
          <w:i/>
        </w:rPr>
        <w:t xml:space="preserve">average specific extinction area</w:t>
      </w:r>
      <w:r>
        <w:rPr/>
        <w:t xml:space="preserve"> less than 250 m</w:t>
      </w:r>
      <w:r>
        <w:rPr>
          <w:vertAlign w:val="superscript"/>
        </w:rPr>
        <w:t xml:space="preserve">2</w:t>
      </w:r>
      <w:r>
        <w:rPr/>
        <w:t xml:space="preserve">/kg or a </w:t>
      </w:r>
      <w:r>
        <w:rPr>
          <w:i/>
        </w:rPr>
        <w:t xml:space="preserve">smoke growth rate index</w:t>
      </w:r>
      <w:r>
        <w:rPr/>
        <w:t xml:space="preserve"> not more than 100 as determined by AS 5637.1.</w:t>
      </w:r>
    </w:p>
    <w:p>
      <w:pPr>
        <w:pStyle w:val="Instructions"/>
      </w:pPr>
      <w:r>
        <w:rPr/>
        <w:t xml:space="preserve">Refer to NATSPEC TECHnote DES 020 for information on fire hazard properties.</w:t>
      </w:r>
    </w:p>
    <w:bookmarkEnd w:id="130"/>
    <w:bookmarkEnd w:id="129"/>
    <w:bookmarkStart w:name="f-84976" w:id="132"/>
    <w:bookmarkStart w:name="f-84976-content1" w:id="133"/>
    <w:p>
      <w:pPr>
        <w:pStyle w:val="Heading3"/>
      </w:pPr>
      <w:bookmarkStart w:name="h-84976-content1" w:id="134"/>
      <w:r>
        <w:rPr/>
        <w:t xml:space="preserve">Plasterboard</w:t>
      </w:r>
      <w:bookmarkEnd w:id="134"/>
    </w:p>
    <w:p>
      <w:pPr>
        <w:pStyle w:val="Instructions"/>
      </w:pPr>
      <w:r>
        <w:rPr/>
        <w:t xml:space="preserve">Consult the manufacturer’s literature for information on availability and system performance.</w:t>
      </w:r>
    </w:p>
    <w:p>
      <w:pPr>
        <w:pStyle w:val="Instructions"/>
      </w:pPr>
      <w:r>
        <w:rPr/>
        <w:t xml:space="preserve">BCA C1.9(e) allows plasterboard to be used as a non-combustible material.</w:t>
      </w:r>
    </w:p>
    <w:bookmarkEnd w:id="133"/>
    <w:bookmarkEnd w:id="132"/>
    <w:bookmarkStart w:name="f-73932" w:id="135"/>
    <w:bookmarkStart w:name="f-73932-content1" w:id="136"/>
    <w:p>
      <w:pPr>
        <w:pStyle w:val="Heading4"/>
      </w:pPr>
      <w:bookmarkStart w:name="h-73932-content1" w:id="137"/>
      <w:r>
        <w:rPr/>
        <w:t xml:space="preserve">General</w:t>
      </w:r>
      <w:bookmarkEnd w:id="137"/>
    </w:p>
    <w:p>
      <w:pPr>
        <w:pStyle w:val="Normal"/>
      </w:pPr>
      <w:r>
        <w:rPr/>
        <w:t xml:space="preserve">Standard: To AS/NZS 2588.</w:t>
      </w:r>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Prompt"/>
      </w:pPr>
      <w:r>
        <w:rPr/>
        <w:t xml:space="preserve">Grade: </w:t>
      </w:r>
      <w:r>
        <w:fldChar w:fldCharType="begin"/>
        <w:instrText xml:space="preserve"> MACROBUTTON  ac_OnHelp [complete/delete]</w:instrText>
        <w:fldChar w:fldCharType="separate"/>
        <w:t xml:space="preserve"> </w:t>
        <w:fldChar w:fldCharType="end"/>
      </w:r>
    </w:p>
    <w:p>
      <w:pPr>
        <w:pStyle w:val="Instructions"/>
      </w:pPr>
      <w:r>
        <w:rPr/>
        <w:t xml:space="preserve">AS/NZS 2588 classifies plasterboard by four grades and by performance requirements. Select from:</w:t>
      </w:r>
    </w:p>
    <w:p>
      <w:pPr>
        <w:pStyle w:val="Instructionsindent"/>
      </w:pPr>
      <w:r>
        <w:rPr/>
        <w:t xml:space="preserve">Bracing.</w:t>
      </w:r>
    </w:p>
    <w:p>
      <w:pPr>
        <w:pStyle w:val="Instructionsindent"/>
      </w:pPr>
      <w:r>
        <w:rPr/>
        <w:t xml:space="preserve">Fire-resistant.</w:t>
      </w:r>
    </w:p>
    <w:p>
      <w:pPr>
        <w:pStyle w:val="Instructionsindent"/>
      </w:pPr>
      <w:r>
        <w:rPr/>
        <w:t xml:space="preserve">Standard.</w:t>
      </w:r>
    </w:p>
    <w:p>
      <w:pPr>
        <w:pStyle w:val="Instructionsindent"/>
      </w:pPr>
      <w:r>
        <w:rPr/>
        <w:t xml:space="preserve">Water-resistant.</w:t>
      </w:r>
    </w:p>
    <w:p>
      <w:pPr>
        <w:pStyle w:val="Prompt"/>
      </w:pPr>
      <w:r>
        <w:rPr/>
        <w:t xml:space="preserve">Thickness (mm): </w:t>
      </w:r>
      <w:r>
        <w:fldChar w:fldCharType="begin"/>
        <w:instrText xml:space="preserve"> MACROBUTTON  ac_OnHelp [complete/delete]</w:instrText>
        <w:fldChar w:fldCharType="separate"/>
        <w:t xml:space="preserve"> </w:t>
        <w:fldChar w:fldCharType="end"/>
      </w:r>
    </w:p>
    <w:p>
      <w:pPr>
        <w:pStyle w:val="Instructions"/>
      </w:pPr>
      <w:r>
        <w:rPr/>
        <w:t xml:space="preserve">e.g. 10 mm, 13 mm, 16 mm, 19 mm or 25 mm.</w:t>
      </w:r>
    </w:p>
    <w:p>
      <w:pPr>
        <w:pStyle w:val="Prompt"/>
      </w:pPr>
      <w:r>
        <w:rPr/>
        <w:t xml:space="preserve">Sheet width (mm): </w:t>
      </w:r>
      <w:r>
        <w:fldChar w:fldCharType="begin"/>
        <w:instrText xml:space="preserve"> MACROBUTTON  ac_OnHelp [complete/delete]</w:instrText>
        <w:fldChar w:fldCharType="separate"/>
        <w:t xml:space="preserve"> </w:t>
        <w:fldChar w:fldCharType="end"/>
      </w:r>
    </w:p>
    <w:p>
      <w:pPr>
        <w:pStyle w:val="Instructions"/>
      </w:pPr>
      <w:r>
        <w:rPr/>
        <w:t xml:space="preserve">e.g. 600 mm, 900 mm, 1200 mm or 1350 mm.</w:t>
      </w:r>
    </w:p>
    <w:p>
      <w:pPr>
        <w:pStyle w:val="Prompt"/>
      </w:pPr>
      <w:r>
        <w:rPr/>
        <w:t xml:space="preserve">Sheet length (mm): </w:t>
      </w:r>
      <w:r>
        <w:fldChar w:fldCharType="begin"/>
        <w:instrText xml:space="preserve"> MACROBUTTON  ac_OnHelp [complete/delete]</w:instrText>
        <w:fldChar w:fldCharType="separate"/>
        <w:t xml:space="preserve"> </w:t>
        <w:fldChar w:fldCharType="end"/>
      </w:r>
    </w:p>
    <w:p>
      <w:pPr>
        <w:pStyle w:val="Prompt"/>
      </w:pPr>
      <w:r>
        <w:rPr/>
        <w:t xml:space="preserve">Edge finish: </w:t>
      </w:r>
      <w:r>
        <w:fldChar w:fldCharType="begin"/>
        <w:instrText xml:space="preserve"> MACROBUTTON  ac_OnHelp [complete/delete]</w:instrText>
        <w:fldChar w:fldCharType="separate"/>
        <w:t xml:space="preserve"> </w:t>
        <w:fldChar w:fldCharType="end"/>
      </w:r>
    </w:p>
    <w:p>
      <w:pPr>
        <w:pStyle w:val="Instructions"/>
      </w:pPr>
      <w:r>
        <w:rPr/>
        <w:t xml:space="preserve">e.g. Square, Recessed or Bevelled to suit the documented joint finish. See Figure 1 of AS/NZS 2588.</w:t>
      </w:r>
    </w:p>
    <w:bookmarkEnd w:id="136"/>
    <w:bookmarkEnd w:id="135"/>
    <w:bookmarkStart w:name="f-91519" w:id="138"/>
    <w:bookmarkStart w:name="f-91519-content1" w:id="139"/>
    <w:p>
      <w:pPr>
        <w:pStyle w:val="Heading4"/>
      </w:pPr>
      <w:bookmarkStart w:name="h-91519-content1" w:id="140"/>
      <w:r>
        <w:rPr/>
        <w:t xml:space="preserve">Key-Board perforated plasterboard</w:t>
      </w:r>
      <w:bookmarkEnd w:id="140"/>
    </w:p>
    <w:p>
      <w:pPr>
        <w:pStyle w:val="Prompt"/>
      </w:pPr>
      <w:r>
        <w:rPr/>
        <w:t xml:space="preserve">Material: </w:t>
      </w:r>
      <w:r>
        <w:fldChar w:fldCharType="begin"/>
        <w:instrText xml:space="preserve"> MACROBUTTON  ac_OnHelp [complete/delete]</w:instrText>
        <w:fldChar w:fldCharType="separate"/>
        <w:t xml:space="preserve"> </w:t>
        <w:fldChar w:fldCharType="end"/>
      </w:r>
    </w:p>
    <w:p>
      <w:pPr>
        <w:pStyle w:val="Instructions"/>
      </w:pPr>
      <w:r>
        <w:rPr/>
        <w:t xml:space="preserve">Select:</w:t>
      </w:r>
    </w:p>
    <w:p>
      <w:pPr>
        <w:pStyle w:val="Instructionsindent"/>
      </w:pPr>
      <w:r>
        <w:rPr/>
        <w:t xml:space="preserve">Gyprock</w:t>
      </w:r>
      <w:r>
        <w:rPr>
          <w:vertAlign w:val="superscript"/>
        </w:rPr>
        <w:t xml:space="preserve">TM</w:t>
      </w:r>
      <w:r>
        <w:rPr>
          <w:vertAlign w:val="superscript"/>
        </w:rPr>
        <w:t xml:space="preserve">.</w:t>
      </w:r>
    </w:p>
    <w:p>
      <w:pPr>
        <w:pStyle w:val="Instructionsindent"/>
      </w:pPr>
      <w:r>
        <w:rPr/>
        <w:t xml:space="preserve">Gyprock EC08</w:t>
      </w:r>
      <w:r>
        <w:rPr>
          <w:vertAlign w:val="superscript"/>
        </w:rPr>
        <w:t xml:space="preserve">TM</w:t>
      </w:r>
      <w:r>
        <w:rPr>
          <w:vertAlign w:val="superscript"/>
        </w:rPr>
        <w:t xml:space="preserve">.</w:t>
      </w:r>
    </w:p>
    <w:p>
      <w:pPr>
        <w:pStyle w:val="Prompt"/>
      </w:pPr>
      <w:r>
        <w:rPr/>
        <w:t xml:space="preserve">Perforation pattern: </w:t>
      </w:r>
      <w:r>
        <w:fldChar w:fldCharType="begin"/>
        <w:instrText xml:space="preserve"> MACROBUTTON  ac_OnHelp [complete/delete]</w:instrText>
        <w:fldChar w:fldCharType="separate"/>
        <w:t xml:space="preserve"> </w:t>
        <w:fldChar w:fldCharType="end"/>
      </w:r>
    </w:p>
    <w:p>
      <w:pPr>
        <w:pStyle w:val="Instructions"/>
      </w:pPr>
      <w:r>
        <w:rPr/>
        <w:t xml:space="preserve">Visit the </w:t>
      </w:r>
      <w:r>
        <w:rPr>
          <w:b/>
        </w:rPr>
        <w:t xml:space="preserve">Keystone Acoustics</w:t>
      </w:r>
      <w:r>
        <w:rPr/>
        <w:t xml:space="preserve"> website for details of perforation patterns and their reference numbers. Specify a pattern or drawing reference number, including whether the pattern is to cover the whole sheet or to be laid out in modules.</w:t>
      </w:r>
    </w:p>
    <w:p>
      <w:pPr>
        <w:pStyle w:val="Instructions"/>
      </w:pPr>
      <w:r>
        <w:rPr/>
        <w:t xml:space="preserve">Usually 10 to 25% of the surface area needs to be open for maximum acoustic performance. Openings can be perforated, slotted or patterned. Overall grids of perforations can be specified by hole diameter and centres. The </w:t>
      </w:r>
      <w:r>
        <w:rPr>
          <w:i/>
        </w:rPr>
        <w:t xml:space="preserve">Key-Board Open Areas</w:t>
      </w:r>
      <w:r>
        <w:rPr/>
        <w:t xml:space="preserve"> document from the </w:t>
      </w:r>
      <w:r>
        <w:rPr>
          <w:i/>
        </w:rPr>
        <w:t xml:space="preserve">Downloads</w:t>
      </w:r>
      <w:r>
        <w:rPr/>
        <w:t xml:space="preserve"> page of the </w:t>
      </w:r>
      <w:r>
        <w:rPr>
          <w:b/>
        </w:rPr>
        <w:t xml:space="preserve">Keystone Acoustics</w:t>
      </w:r>
      <w:r>
        <w:rPr/>
        <w:t xml:space="preserve"> website shows the percentage of open area for a range of hole sizes at different centres.</w:t>
      </w:r>
    </w:p>
    <w:p>
      <w:pPr>
        <w:pStyle w:val="Prompt"/>
      </w:pPr>
      <w:r>
        <w:rPr/>
        <w:t xml:space="preserve">Finish: </w:t>
      </w:r>
      <w:r>
        <w:fldChar w:fldCharType="begin"/>
        <w:instrText xml:space="preserve"> MACROBUTTON  ac_OnHelp [complete/delete]</w:instrText>
        <w:fldChar w:fldCharType="separate"/>
        <w:t xml:space="preserve"> </w:t>
        <w:fldChar w:fldCharType="end"/>
      </w:r>
    </w:p>
    <w:p>
      <w:pPr>
        <w:pStyle w:val="Instructions"/>
      </w:pPr>
      <w:r>
        <w:rPr/>
        <w:t xml:space="preserve">Select None or Undercoat.</w:t>
      </w:r>
    </w:p>
    <w:p>
      <w:pPr>
        <w:pStyle w:val="Instructions"/>
      </w:pPr>
      <w:r>
        <w:rPr/>
        <w:t xml:space="preserve">Key-Board can be supplied raw or undercoated. On-site painting after installation is recommended. Boards can also be supplied pre-shaped. Contact </w:t>
      </w:r>
      <w:r>
        <w:rPr>
          <w:b/>
        </w:rPr>
        <w:t xml:space="preserve">Keystone Acoustics</w:t>
      </w:r>
      <w:r>
        <w:rPr/>
        <w:t xml:space="preserve"> for available undercoating and shaping options.</w:t>
      </w:r>
    </w:p>
    <w:p>
      <w:pPr>
        <w:pStyle w:val="Prompt"/>
      </w:pPr>
      <w:r>
        <w:rPr/>
        <w:t xml:space="preserve">Backing: </w:t>
      </w:r>
      <w:r>
        <w:fldChar w:fldCharType="begin"/>
        <w:instrText xml:space="preserve"> MACROBUTTON  ac_OnHelp [complete/delete]</w:instrText>
        <w:fldChar w:fldCharType="separate"/>
        <w:t xml:space="preserve"> </w:t>
        <w:fldChar w:fldCharType="end"/>
      </w:r>
    </w:p>
    <w:p>
      <w:pPr>
        <w:pStyle w:val="Instructions"/>
      </w:pPr>
      <w:r>
        <w:rPr/>
        <w:t xml:space="preserve">Select Keystone K100. Keystone K100 is a non woven acoustic textile, coated with heat reactive adhesive. When factory applied to the rear of perforated panels, it enhances their appearance and acoustic performance, and acts as a structural deterrent to pests, insects, fibres and dust. Put None if not required.</w:t>
      </w:r>
    </w:p>
    <w:bookmarkEnd w:id="139"/>
    <w:bookmarkEnd w:id="138"/>
    <w:bookmarkStart w:name="f-89064" w:id="141"/>
    <w:bookmarkStart w:name="f-89064-content1" w:id="142"/>
    <w:p>
      <w:pPr>
        <w:pStyle w:val="Heading4"/>
      </w:pPr>
      <w:bookmarkStart w:name="h-89064-content1" w:id="143"/>
      <w:r>
        <w:rPr/>
        <w:t xml:space="preserve">Key-Enviro</w:t>
      </w:r>
      <w:bookmarkEnd w:id="143"/>
    </w:p>
    <w:p>
      <w:pPr>
        <w:pStyle w:val="Instructions"/>
      </w:pPr>
      <w:r>
        <w:rPr/>
        <w:t xml:space="preserve">These paperless gypsum fibreboard panels are comprised of 95% recycled material, making them ideal for sustainable projects.</w:t>
      </w:r>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Suitable for interior walls and ceilings or exterior dry soffit applications.</w:t>
      </w:r>
    </w:p>
    <w:p>
      <w:pPr>
        <w:pStyle w:val="Prompt"/>
      </w:pPr>
      <w:r>
        <w:rPr/>
        <w:t xml:space="preserve">Material: </w:t>
      </w:r>
      <w:r>
        <w:fldChar w:fldCharType="begin"/>
        <w:instrText xml:space="preserve"> MACROBUTTON  ac_OnHelp [complete/delete]</w:instrText>
        <w:fldChar w:fldCharType="separate"/>
        <w:t xml:space="preserve"> </w:t>
        <w:fldChar w:fldCharType="end"/>
      </w:r>
    </w:p>
    <w:p>
      <w:pPr>
        <w:pStyle w:val="Instructions"/>
      </w:pPr>
      <w:r>
        <w:rPr/>
        <w:t xml:space="preserve">Select:</w:t>
      </w:r>
    </w:p>
    <w:p>
      <w:pPr>
        <w:pStyle w:val="Instructionsindent"/>
      </w:pPr>
      <w:r>
        <w:rPr/>
        <w:t xml:space="preserve">USG Fiberock.</w:t>
      </w:r>
    </w:p>
    <w:p>
      <w:pPr>
        <w:pStyle w:val="Instructionsindent"/>
      </w:pPr>
      <w:r>
        <w:rPr/>
        <w:t xml:space="preserve">Knauf Vidiwall.</w:t>
      </w:r>
    </w:p>
    <w:p>
      <w:pPr>
        <w:pStyle w:val="Instructions"/>
      </w:pPr>
      <w:r>
        <w:rPr/>
        <w:t xml:space="preserve">Contact </w:t>
      </w:r>
      <w:r>
        <w:rPr>
          <w:b/>
        </w:rPr>
        <w:t xml:space="preserve">Keystone Acoustics</w:t>
      </w:r>
      <w:r>
        <w:rPr/>
        <w:t xml:space="preserve"> for current lead times on these products.</w:t>
      </w:r>
    </w:p>
    <w:p>
      <w:pPr>
        <w:pStyle w:val="Prompt"/>
      </w:pPr>
      <w:r>
        <w:rPr/>
        <w:t xml:space="preserve">Perforation pattern: </w:t>
      </w:r>
      <w:r>
        <w:fldChar w:fldCharType="begin"/>
        <w:instrText xml:space="preserve"> MACROBUTTON  ac_OnHelp [complete/delete]</w:instrText>
        <w:fldChar w:fldCharType="separate"/>
        <w:t xml:space="preserve"> </w:t>
        <w:fldChar w:fldCharType="end"/>
      </w:r>
    </w:p>
    <w:p>
      <w:pPr>
        <w:pStyle w:val="Instructions"/>
      </w:pPr>
      <w:r>
        <w:rPr/>
        <w:t xml:space="preserve">Visit the </w:t>
      </w:r>
      <w:r>
        <w:rPr>
          <w:b/>
        </w:rPr>
        <w:t xml:space="preserve">Keystone Acoustics</w:t>
      </w:r>
      <w:r>
        <w:rPr/>
        <w:t xml:space="preserve"> website for details of perforation patterns and their reference numbers. Specify a pattern or drawing reference number, including whether the pattern is to cover the whole sheet or to be laid out in modules.</w:t>
      </w:r>
    </w:p>
    <w:p>
      <w:pPr>
        <w:pStyle w:val="Instructions"/>
      </w:pPr>
      <w:r>
        <w:rPr/>
        <w:t xml:space="preserve">Usually 10 to 25% of the surface area needs to be open for maximum acoustic performance. Openings can be perforated, slotted or patterned. Overall grids of perforations can be specified by hole diameter and centres. The </w:t>
      </w:r>
      <w:r>
        <w:rPr>
          <w:i/>
        </w:rPr>
        <w:t xml:space="preserve">Key-Enviro Open Areas</w:t>
      </w:r>
      <w:r>
        <w:rPr/>
        <w:t xml:space="preserve"> document from the </w:t>
      </w:r>
      <w:r>
        <w:rPr>
          <w:i/>
        </w:rPr>
        <w:t xml:space="preserve">Downloads</w:t>
      </w:r>
      <w:r>
        <w:rPr/>
        <w:t xml:space="preserve"> page of the </w:t>
      </w:r>
      <w:r>
        <w:rPr>
          <w:b/>
        </w:rPr>
        <w:t xml:space="preserve">Keystone Acoustics</w:t>
      </w:r>
      <w:r>
        <w:rPr/>
        <w:t xml:space="preserve"> website shows the percentage of open area for a range of hole sizes at different centres.</w:t>
      </w:r>
    </w:p>
    <w:p>
      <w:pPr>
        <w:pStyle w:val="Prompt"/>
      </w:pPr>
      <w:r>
        <w:rPr/>
        <w:t xml:space="preserve">Thickness (mm): </w:t>
      </w:r>
      <w:r>
        <w:fldChar w:fldCharType="begin"/>
        <w:instrText xml:space="preserve"> MACROBUTTON  ac_OnHelp [complete/delete]</w:instrText>
        <w:fldChar w:fldCharType="separate"/>
        <w:t xml:space="preserve"> </w:t>
        <w:fldChar w:fldCharType="end"/>
      </w:r>
    </w:p>
    <w:p>
      <w:pPr>
        <w:pStyle w:val="Instructions"/>
      </w:pPr>
      <w:r>
        <w:rPr/>
        <w:t xml:space="preserve">Select:</w:t>
      </w:r>
    </w:p>
    <w:p>
      <w:pPr>
        <w:pStyle w:val="Instructionsindent"/>
      </w:pPr>
      <w:r>
        <w:rPr/>
        <w:t xml:space="preserve">13 mm or 16 mm for USG Fiberock.</w:t>
      </w:r>
    </w:p>
    <w:p>
      <w:pPr>
        <w:pStyle w:val="Instructionsindent"/>
      </w:pPr>
      <w:r>
        <w:rPr/>
        <w:t xml:space="preserve">12.5 mm or 15 mm for Knauf Vidiwall.</w:t>
      </w:r>
    </w:p>
    <w:p>
      <w:pPr>
        <w:pStyle w:val="Normal"/>
      </w:pPr>
      <w:r>
        <w:rPr/>
        <w:t xml:space="preserve">Sheet width (mm): 1200.</w:t>
      </w:r>
    </w:p>
    <w:p>
      <w:pPr>
        <w:pStyle w:val="Instructions"/>
      </w:pPr>
      <w:r>
        <w:rPr/>
        <w:t xml:space="preserve">Contact </w:t>
      </w:r>
      <w:r>
        <w:rPr>
          <w:b/>
        </w:rPr>
        <w:t xml:space="preserve">Keystone Acoustics</w:t>
      </w:r>
      <w:r>
        <w:rPr/>
        <w:t xml:space="preserve"> for details of other widths available on order.</w:t>
      </w:r>
    </w:p>
    <w:p>
      <w:pPr>
        <w:pStyle w:val="Normal"/>
      </w:pPr>
      <w:r>
        <w:rPr/>
        <w:t xml:space="preserve">Sheet length (mm): 3000.</w:t>
      </w:r>
    </w:p>
    <w:p>
      <w:pPr>
        <w:pStyle w:val="Instructions"/>
      </w:pPr>
      <w:r>
        <w:rPr/>
        <w:t xml:space="preserve">Contact </w:t>
      </w:r>
      <w:r>
        <w:rPr>
          <w:b/>
        </w:rPr>
        <w:t xml:space="preserve">Keystone Acoustics</w:t>
      </w:r>
      <w:r>
        <w:rPr/>
        <w:t xml:space="preserve"> for details of other lengths available on order.</w:t>
      </w:r>
    </w:p>
    <w:p>
      <w:pPr>
        <w:pStyle w:val="Normal"/>
      </w:pPr>
      <w:r>
        <w:rPr/>
        <w:t xml:space="preserve">Edge finish: Recessed.</w:t>
      </w:r>
    </w:p>
    <w:p>
      <w:pPr>
        <w:pStyle w:val="Instructions"/>
      </w:pPr>
      <w:r>
        <w:rPr/>
        <w:t xml:space="preserve">Contact </w:t>
      </w:r>
      <w:r>
        <w:rPr>
          <w:b/>
        </w:rPr>
        <w:t xml:space="preserve">Keystone Acoustics</w:t>
      </w:r>
      <w:r>
        <w:rPr/>
        <w:t xml:space="preserve"> for details of other profiles available on order.</w:t>
      </w:r>
    </w:p>
    <w:bookmarkEnd w:id="142"/>
    <w:bookmarkEnd w:id="141"/>
    <w:bookmarkStart w:name="f-105706" w:id="144"/>
    <w:bookmarkStart w:name="f-105706-1" w:id="145"/>
    <w:p>
      <w:pPr>
        <w:pStyle w:val="Heading3"/>
      </w:pPr>
      <w:bookmarkStart w:name="h-105706-1" w:id="146"/>
      <w:r>
        <w:rPr/>
        <w:t xml:space="preserve">Fibre cement</w:t>
      </w:r>
      <w:bookmarkEnd w:id="146"/>
    </w:p>
    <w:p>
      <w:pPr>
        <w:pStyle w:val="Instructions"/>
      </w:pPr>
      <w:r>
        <w:rPr/>
        <w:t xml:space="preserve">BCA C1.9(e) allows fibre cement sheeting to be used as a non-combustible material, and 13 mm sheet to be used as a fire-protective covering.</w:t>
      </w:r>
    </w:p>
    <w:bookmarkEnd w:id="145"/>
    <w:bookmarkEnd w:id="144"/>
    <w:bookmarkStart w:name="f-78585" w:id="147"/>
    <w:bookmarkStart w:name="f-78585-content1" w:id="148"/>
    <w:p>
      <w:pPr>
        <w:pStyle w:val="Heading4"/>
      </w:pPr>
      <w:bookmarkStart w:name="h-78585-content1" w:id="149"/>
      <w:r>
        <w:rPr/>
        <w:t xml:space="preserve">General</w:t>
      </w:r>
      <w:bookmarkEnd w:id="149"/>
    </w:p>
    <w:p>
      <w:pPr>
        <w:pStyle w:val="Normal"/>
      </w:pPr>
      <w:r>
        <w:rPr/>
        <w:t xml:space="preserve">Standard: To AS/NZS 2908.2.</w:t>
      </w:r>
    </w:p>
    <w:p>
      <w:pPr>
        <w:pStyle w:val="Instructions"/>
      </w:pPr>
      <w:r>
        <w:rPr/>
        <w:t xml:space="preserve">AS/NZS 2908.2 classifies sheets according to their application, Type A (intended for external use) or Type B (intended for internal use), and mechanical and minimum modulus of rupture (Category 1, 2, 3, 4 and 5).</w:t>
      </w:r>
    </w:p>
    <w:p>
      <w:pPr>
        <w:pStyle w:val="Instructions"/>
      </w:pPr>
      <w:r>
        <w:rPr/>
        <w:t xml:space="preserve">AS/NZS 2908.2 is cited at BCA Schedule 3​ for fire-protective covering.</w:t>
      </w:r>
    </w:p>
    <w:p>
      <w:pPr>
        <w:pStyle w:val="Instructions"/>
      </w:pPr>
      <w:r>
        <w:rPr/>
        <w:t xml:space="preserve">The NCC cites the superseded ISO 8336-1993 as an alternative.</w:t>
      </w:r>
    </w:p>
    <w:p>
      <w:pPr>
        <w:pStyle w:val="Normal"/>
      </w:pPr>
      <w:r>
        <w:rPr/>
        <w:t xml:space="preserve">Wall and ceiling linings: Type B category 2.</w:t>
      </w:r>
    </w:p>
    <w:p>
      <w:pPr>
        <w:pStyle w:val="Normal"/>
      </w:pPr>
      <w:r>
        <w:rPr/>
        <w:t xml:space="preserve">Minimum thickness: 4.5 mm.</w:t>
      </w:r>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Prompt"/>
      </w:pPr>
      <w:r>
        <w:rPr/>
        <w:t xml:space="preserve">Category: </w:t>
      </w:r>
      <w:r>
        <w:fldChar w:fldCharType="begin"/>
        <w:instrText xml:space="preserve"> MACROBUTTON  ac_OnHelp [complete/delete]</w:instrText>
        <w:fldChar w:fldCharType="separate"/>
        <w:t xml:space="preserve"> </w:t>
        <w:fldChar w:fldCharType="end"/>
      </w:r>
    </w:p>
    <w:p>
      <w:pPr>
        <w:pStyle w:val="Instructions"/>
      </w:pPr>
      <w:r>
        <w:rPr/>
        <w:t xml:space="preserve">Cladding and soffit linings are manufactured as Type A Category 3, internal linings are Type B Category 2 and compressed sheets are Type A Category 5.</w:t>
      </w:r>
    </w:p>
    <w:p>
      <w:pPr>
        <w:pStyle w:val="Prompt"/>
      </w:pPr>
      <w:r>
        <w:rPr/>
        <w:t xml:space="preserve">Thickness (mm): </w:t>
      </w:r>
      <w:r>
        <w:fldChar w:fldCharType="begin"/>
        <w:instrText xml:space="preserve"> MACROBUTTON  ac_OnHelp [complete/delete]</w:instrText>
        <w:fldChar w:fldCharType="separate"/>
        <w:t xml:space="preserve"> </w:t>
        <w:fldChar w:fldCharType="end"/>
      </w:r>
    </w:p>
    <w:bookmarkEnd w:id="148"/>
    <w:bookmarkEnd w:id="147"/>
    <w:bookmarkStart w:name="f-77697" w:id="150"/>
    <w:bookmarkStart w:name="f-77697-content1" w:id="151"/>
    <w:p>
      <w:pPr>
        <w:pStyle w:val="Heading4"/>
      </w:pPr>
      <w:bookmarkStart w:name="h-77697-content1" w:id="152"/>
      <w:r>
        <w:rPr/>
        <w:t xml:space="preserve">Key-Endura and Key-Kompress perforated fibre cement</w:t>
      </w:r>
      <w:bookmarkEnd w:id="152"/>
    </w:p>
    <w:p>
      <w:pPr>
        <w:pStyle w:val="Prompt"/>
      </w:pPr>
      <w:r>
        <w:rPr/>
        <w:t xml:space="preserve">Product: </w:t>
      </w:r>
      <w:r>
        <w:fldChar w:fldCharType="begin"/>
        <w:instrText xml:space="preserve"> MACROBUTTON  ac_OnHelp [complete/delete]</w:instrText>
        <w:fldChar w:fldCharType="separate"/>
        <w:t xml:space="preserve"> </w:t>
        <w:fldChar w:fldCharType="end"/>
      </w:r>
    </w:p>
    <w:p>
      <w:pPr>
        <w:pStyle w:val="Instructions"/>
      </w:pPr>
      <w:r>
        <w:rPr/>
        <w:t xml:space="preserve">Select Key-Endura (fibre cement) or Key-Kompress (compressed fibre cement). </w:t>
      </w:r>
      <w:r>
        <w:rPr>
          <w:b/>
        </w:rPr>
        <w:t xml:space="preserve">Keystone Acoustics</w:t>
      </w:r>
      <w:r>
        <w:rPr/>
        <w:t xml:space="preserve"> also supply ceiling tiles for this range in 6 mm and 9 mm thicknesses for 590 x 590 mm and 590 x 1190 mm sizes.</w:t>
      </w:r>
    </w:p>
    <w:p>
      <w:pPr>
        <w:pStyle w:val="Prompt"/>
      </w:pPr>
      <w:r>
        <w:rPr/>
        <w:t xml:space="preserve">Perforation pattern: </w:t>
      </w:r>
      <w:r>
        <w:fldChar w:fldCharType="begin"/>
        <w:instrText xml:space="preserve"> MACROBUTTON  ac_OnHelp [complete/delete]</w:instrText>
        <w:fldChar w:fldCharType="separate"/>
        <w:t xml:space="preserve"> </w:t>
        <w:fldChar w:fldCharType="end"/>
      </w:r>
    </w:p>
    <w:p>
      <w:pPr>
        <w:pStyle w:val="Instructions"/>
      </w:pPr>
      <w:r>
        <w:rPr/>
        <w:t xml:space="preserve">Visit the </w:t>
      </w:r>
      <w:r>
        <w:rPr>
          <w:b/>
        </w:rPr>
        <w:t xml:space="preserve">Keystone Acoustics</w:t>
      </w:r>
      <w:r>
        <w:rPr/>
        <w:t xml:space="preserve"> website for details of perforation patterns and their reference numbers. Specify a pattern or drawing reference number, including whether the pattern is to cover the whole sheet or to be laid out in modules.</w:t>
      </w:r>
    </w:p>
    <w:p>
      <w:pPr>
        <w:pStyle w:val="Instructions"/>
      </w:pPr>
      <w:r>
        <w:rPr/>
        <w:t xml:space="preserve">Usually 10 to 25% of the surface area needs to be open for maximum acoustic performance. Openings can be perforated, slotted or patterned. Overall grids of perforations can be specified by hole diameter and centres. The </w:t>
      </w:r>
      <w:r>
        <w:rPr>
          <w:i/>
        </w:rPr>
        <w:t xml:space="preserve">Key-Endura and Key-Kompress Open Areas</w:t>
      </w:r>
      <w:r>
        <w:rPr/>
        <w:t xml:space="preserve"> document from the </w:t>
      </w:r>
      <w:r>
        <w:rPr>
          <w:i/>
        </w:rPr>
        <w:t xml:space="preserve">Downloads</w:t>
      </w:r>
      <w:r>
        <w:rPr/>
        <w:t xml:space="preserve"> page of the </w:t>
      </w:r>
      <w:r>
        <w:rPr>
          <w:b/>
        </w:rPr>
        <w:t xml:space="preserve">Keystone Acoustics</w:t>
      </w:r>
      <w:r>
        <w:rPr/>
        <w:t xml:space="preserve"> website shows the percentage of open area for a range of hole sizes at different centres.</w:t>
      </w:r>
    </w:p>
    <w:p>
      <w:pPr>
        <w:pStyle w:val="Prompt"/>
      </w:pPr>
      <w:r>
        <w:rPr/>
        <w:t xml:space="preserve">Finish: </w:t>
      </w:r>
      <w:r>
        <w:fldChar w:fldCharType="begin"/>
        <w:instrText xml:space="preserve"> MACROBUTTON  ac_OnHelp [complete/delete]</w:instrText>
        <w:fldChar w:fldCharType="separate"/>
        <w:t xml:space="preserve"> </w:t>
        <w:fldChar w:fldCharType="end"/>
      </w:r>
    </w:p>
    <w:p>
      <w:pPr>
        <w:pStyle w:val="Instructions"/>
      </w:pPr>
      <w:r>
        <w:rPr/>
        <w:t xml:space="preserve">Select:</w:t>
      </w:r>
    </w:p>
    <w:p>
      <w:pPr>
        <w:pStyle w:val="Instructionsindent"/>
      </w:pPr>
      <w:r>
        <w:rPr/>
        <w:t xml:space="preserve">None for unfinished board.</w:t>
      </w:r>
    </w:p>
    <w:p>
      <w:pPr>
        <w:pStyle w:val="Instructionsindent"/>
      </w:pPr>
      <w:r>
        <w:rPr/>
        <w:t xml:space="preserve">CSR Ceminseal Barestone</w:t>
      </w:r>
      <w:r>
        <w:rPr>
          <w:vertAlign w:val="superscript"/>
        </w:rPr>
        <w:t xml:space="preserve">TM</w:t>
      </w:r>
      <w:r>
        <w:rPr/>
        <w:t xml:space="preserve"> cement-look prefinish. (Key-Kompress only).</w:t>
      </w:r>
    </w:p>
    <w:p>
      <w:pPr>
        <w:pStyle w:val="Instructionsindent"/>
      </w:pPr>
      <w:r>
        <w:rPr/>
        <w:t xml:space="preserve">White or coloured undercoat. Specify colour.</w:t>
      </w:r>
    </w:p>
    <w:p>
      <w:pPr>
        <w:pStyle w:val="Instructionsindent"/>
      </w:pPr>
      <w:r>
        <w:rPr/>
        <w:t xml:space="preserve">Polyurethane clear or coloured. Specify colour and gloss level. Contact a </w:t>
      </w:r>
      <w:r>
        <w:rPr>
          <w:b/>
        </w:rPr>
        <w:t xml:space="preserve">Keystone Acoustics</w:t>
      </w:r>
      <w:r>
        <w:rPr/>
        <w:t xml:space="preserve"> architectural representative to discuss your requirements.</w:t>
      </w:r>
    </w:p>
    <w:p>
      <w:pPr>
        <w:pStyle w:val="Prompt"/>
      </w:pPr>
      <w:r>
        <w:rPr/>
        <w:t xml:space="preserve">Backing: </w:t>
      </w:r>
      <w:r>
        <w:fldChar w:fldCharType="begin"/>
        <w:instrText xml:space="preserve"> MACROBUTTON  ac_OnHelp [complete/delete]</w:instrText>
        <w:fldChar w:fldCharType="separate"/>
        <w:t xml:space="preserve"> </w:t>
        <w:fldChar w:fldCharType="end"/>
      </w:r>
    </w:p>
    <w:p>
      <w:pPr>
        <w:pStyle w:val="Instructions"/>
      </w:pPr>
      <w:r>
        <w:rPr/>
        <w:t xml:space="preserve">Select KA100 for enhanced acoustic performance and as a structural deterrent to pests and insects. Put None if not required.</w:t>
      </w:r>
    </w:p>
    <w:bookmarkEnd w:id="151"/>
    <w:bookmarkEnd w:id="150"/>
    <w:bookmarkStart w:name="f-105707" w:id="153"/>
    <w:bookmarkStart w:name="f-105707-1" w:id="154"/>
    <w:p>
      <w:pPr>
        <w:pStyle w:val="Heading3"/>
      </w:pPr>
      <w:bookmarkStart w:name="h-105707-1" w:id="155"/>
      <w:r>
        <w:rPr/>
        <w:t xml:space="preserve">Tongue and groove boards</w:t>
      </w:r>
      <w:bookmarkEnd w:id="155"/>
    </w:p>
    <w:p>
      <w:pPr>
        <w:pStyle w:val="Instructions"/>
      </w:pPr>
      <w:r>
        <w:rPr/>
        <w:t xml:space="preserve">A wide variety of profiles is available and local suppliers should advise on availability.</w:t>
      </w:r>
    </w:p>
    <w:bookmarkEnd w:id="154"/>
    <w:bookmarkEnd w:id="153"/>
    <w:bookmarkStart w:name="f-105708" w:id="156"/>
    <w:bookmarkStart w:name="f-105708-1" w:id="157"/>
    <w:p>
      <w:pPr>
        <w:pStyle w:val="Heading4"/>
      </w:pPr>
      <w:bookmarkStart w:name="h-105708-1" w:id="158"/>
      <w:r>
        <w:rPr/>
        <w:t xml:space="preserve">Hardwood</w:t>
      </w:r>
      <w:bookmarkEnd w:id="158"/>
    </w:p>
    <w:p>
      <w:pPr>
        <w:pStyle w:val="Normal"/>
      </w:pPr>
      <w:r>
        <w:rPr/>
        <w:t xml:space="preserve">Standard: To AS 2796.1.</w:t>
      </w:r>
    </w:p>
    <w:p>
      <w:pPr>
        <w:pStyle w:val="Prompt"/>
      </w:pPr>
      <w:r>
        <w:rPr/>
        <w:t xml:space="preserve">Grade to AS 2796.2:  </w:t>
      </w:r>
      <w:r>
        <w:fldChar w:fldCharType="begin"/>
        <w:instrText xml:space="preserve"> MACROBUTTON  ac_OnHelp [complete/delete]</w:instrText>
        <w:fldChar w:fldCharType="separate"/>
        <w:t xml:space="preserve"> </w:t>
        <w:fldChar w:fldCharType="end"/>
      </w:r>
    </w:p>
    <w:p>
      <w:pPr>
        <w:pStyle w:val="Instructions"/>
      </w:pPr>
      <w:r>
        <w:rPr/>
        <w:t xml:space="preserve">AS 2796.2 describes four grades, select (SEL), medium feature (MF), high feature (HF), and parquet clear.</w:t>
      </w:r>
    </w:p>
    <w:bookmarkEnd w:id="157"/>
    <w:bookmarkEnd w:id="156"/>
    <w:bookmarkStart w:name="f-105710" w:id="159"/>
    <w:bookmarkStart w:name="f-105710-1" w:id="160"/>
    <w:p>
      <w:pPr>
        <w:pStyle w:val="Heading4"/>
      </w:pPr>
      <w:bookmarkStart w:name="h-105710-1" w:id="161"/>
      <w:r>
        <w:rPr/>
        <w:t xml:space="preserve">Seasoned cypress pine</w:t>
      </w:r>
      <w:bookmarkEnd w:id="161"/>
    </w:p>
    <w:p>
      <w:pPr>
        <w:pStyle w:val="Normal"/>
      </w:pPr>
      <w:r>
        <w:rPr/>
        <w:t xml:space="preserve">Standard: To AS 1810.</w:t>
      </w:r>
    </w:p>
    <w:p>
      <w:pPr>
        <w:pStyle w:val="Prompt"/>
      </w:pPr>
      <w:r>
        <w:rPr/>
        <w:t xml:space="preserve">Grade: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1 or 2.</w:t>
      </w:r>
    </w:p>
    <w:bookmarkEnd w:id="160"/>
    <w:bookmarkEnd w:id="159"/>
    <w:bookmarkStart w:name="f-105712" w:id="162"/>
    <w:bookmarkStart w:name="f-105712-1" w:id="163"/>
    <w:p>
      <w:pPr>
        <w:pStyle w:val="Heading4"/>
      </w:pPr>
      <w:bookmarkStart w:name="h-105712-1" w:id="164"/>
      <w:r>
        <w:rPr/>
        <w:t xml:space="preserve">Softwood</w:t>
      </w:r>
      <w:bookmarkEnd w:id="164"/>
    </w:p>
    <w:p>
      <w:pPr>
        <w:pStyle w:val="Normal"/>
      </w:pPr>
      <w:r>
        <w:rPr/>
        <w:t xml:space="preserve">Standard: To AS 4785.1.</w:t>
      </w:r>
    </w:p>
    <w:p>
      <w:pPr>
        <w:pStyle w:val="Prompt"/>
      </w:pPr>
      <w:r>
        <w:rPr/>
        <w:t xml:space="preserve">Grade to AS 4785.2:  </w:t>
      </w:r>
      <w:r>
        <w:fldChar w:fldCharType="begin"/>
        <w:instrText xml:space="preserve"> MACROBUTTON  ac_OnHelp [complete/delete]</w:instrText>
        <w:fldChar w:fldCharType="separate"/>
        <w:t xml:space="preserve"> </w:t>
        <w:fldChar w:fldCharType="end"/>
      </w:r>
    </w:p>
    <w:p>
      <w:pPr>
        <w:pStyle w:val="Instructions"/>
      </w:pPr>
      <w:r>
        <w:rPr/>
        <w:t xml:space="preserve">AS 4785.2 describes five grades, clear (CL), appearance (AP), select (SEL), standard (STD) and utility (UTL).</w:t>
      </w:r>
    </w:p>
    <w:bookmarkEnd w:id="163"/>
    <w:bookmarkEnd w:id="162"/>
    <w:bookmarkStart w:name="f-105714" w:id="165"/>
    <w:bookmarkStart w:name="f-105714-1" w:id="166"/>
    <w:p>
      <w:pPr>
        <w:pStyle w:val="Heading3"/>
      </w:pPr>
      <w:bookmarkStart w:name="h-105714-1" w:id="167"/>
      <w:r>
        <w:rPr/>
        <w:t xml:space="preserve">Plywood and blockboard</w:t>
      </w:r>
      <w:bookmarkEnd w:id="167"/>
    </w:p>
    <w:bookmarkEnd w:id="166"/>
    <w:bookmarkEnd w:id="165"/>
    <w:bookmarkStart w:name="f-84330" w:id="168"/>
    <w:bookmarkStart w:name="f-84330-content1" w:id="169"/>
    <w:p>
      <w:pPr>
        <w:pStyle w:val="Heading4"/>
      </w:pPr>
      <w:bookmarkStart w:name="h-84330-content1" w:id="170"/>
      <w:r>
        <w:rPr/>
        <w:t xml:space="preserve">General</w:t>
      </w:r>
      <w:bookmarkEnd w:id="170"/>
    </w:p>
    <w:p>
      <w:pPr>
        <w:pStyle w:val="Normal"/>
      </w:pPr>
      <w:r>
        <w:rPr/>
        <w:t xml:space="preserve">General interior use: To AS/NZS 2270.</w:t>
      </w:r>
    </w:p>
    <w:p>
      <w:pPr>
        <w:pStyle w:val="Normal"/>
      </w:pPr>
      <w:r>
        <w:rPr/>
        <w:t xml:space="preserve">Areas requiring moisture resistance: To AS/NZS 2271.</w:t>
      </w:r>
    </w:p>
    <w:p>
      <w:pPr>
        <w:pStyle w:val="Normal"/>
      </w:pPr>
      <w:r>
        <w:rPr/>
        <w:t xml:space="preserve">Visible surfaces with a clear finish: Veneer quality A.</w:t>
      </w:r>
    </w:p>
    <w:p>
      <w:pPr>
        <w:pStyle w:val="Normal"/>
      </w:pPr>
      <w:r>
        <w:rPr/>
        <w:t xml:space="preserve">Other visible surfaces: Veneer quality B.</w:t>
      </w:r>
    </w:p>
    <w:p>
      <w:pPr>
        <w:pStyle w:val="Normal"/>
      </w:pPr>
      <w:r>
        <w:rPr/>
        <w:t xml:space="preserve">Back/face veneer: Veneer quality C or D.</w:t>
      </w:r>
    </w:p>
    <w:p>
      <w:pPr>
        <w:pStyle w:val="Prompt"/>
      </w:pPr>
      <w:r>
        <w:rPr/>
        <w:t xml:space="preserve">Preservative treatment (if applicable): </w:t>
      </w:r>
      <w:r>
        <w:fldChar w:fldCharType="begin"/>
        <w:instrText xml:space="preserve"> MACROBUTTON  ac_OnHelp [complete/delete]</w:instrText>
        <w:fldChar w:fldCharType="separate"/>
        <w:t xml:space="preserve"> </w:t>
        <w:fldChar w:fldCharType="end"/>
      </w:r>
    </w:p>
    <w:p>
      <w:pPr>
        <w:pStyle w:val="Normal"/>
      </w:pPr>
      <w:r>
        <w:rPr/>
        <w:t xml:space="preserve">Presealed plywood: Plywood pre-sealed both sides and edges with a machine applied sealer.</w:t>
      </w:r>
    </w:p>
    <w:p>
      <w:pPr>
        <w:pStyle w:val="Prompt"/>
      </w:pPr>
      <w:r>
        <w:rPr/>
        <w:t xml:space="preserve">Plywood formaldehyde emission class to AS/NZS 2270 and AS/NZS 2271: </w:t>
      </w:r>
      <w:r>
        <w:fldChar w:fldCharType="begin"/>
        <w:instrText xml:space="preserve"> MACROBUTTON  ac_OnHelp [complete/delete]</w:instrText>
        <w:fldChar w:fldCharType="separate"/>
        <w:t xml:space="preserve"> </w:t>
        <w:fldChar w:fldCharType="end"/>
      </w:r>
    </w:p>
    <w:p>
      <w:pPr>
        <w:pStyle w:val="Instructions"/>
      </w:pPr>
      <w:r>
        <w:rPr/>
        <w:t xml:space="preserve">Select E</w:t>
      </w:r>
      <w:r>
        <w:rPr>
          <w:vertAlign w:val="subscript"/>
        </w:rPr>
        <w:t xml:space="preserve">1</w:t>
      </w:r>
      <w:r>
        <w:rPr/>
        <w:t xml:space="preserve"> (1.0 mg/L) or E</w:t>
      </w:r>
      <w:r>
        <w:rPr>
          <w:vertAlign w:val="subscript"/>
        </w:rPr>
        <w:t xml:space="preserve">0</w:t>
      </w:r>
      <w:r>
        <w:rPr/>
        <w:t xml:space="preserve"> (0.5 mg/L). E</w:t>
      </w:r>
      <w:r>
        <w:rPr>
          <w:vertAlign w:val="subscript"/>
        </w:rPr>
        <w:t xml:space="preserve">0</w:t>
      </w:r>
      <w:r>
        <w:rPr/>
        <w:t xml:space="preserve"> class may be available at additional cost and lead time. If required consult the manufacturer. A formaldehyde emission class E</w:t>
      </w:r>
      <w:r>
        <w:rPr>
          <w:vertAlign w:val="subscript"/>
        </w:rPr>
        <w:t xml:space="preserve">1</w:t>
      </w:r>
      <w:r>
        <w:rPr/>
        <w:t xml:space="preserve"> or less can improve indoor air quality.</w:t>
      </w:r>
    </w:p>
    <w:bookmarkEnd w:id="169"/>
    <w:bookmarkEnd w:id="168"/>
    <w:bookmarkStart w:name="f-62832" w:id="171"/>
    <w:bookmarkStart w:name="f-62832-content1" w:id="172"/>
    <w:p>
      <w:pPr>
        <w:pStyle w:val="Heading4"/>
      </w:pPr>
      <w:bookmarkStart w:name="h-62832-content1" w:id="173"/>
      <w:r>
        <w:rPr/>
        <w:t xml:space="preserve">Key-Ply perforated hoop pine plywood</w:t>
      </w:r>
      <w:bookmarkEnd w:id="173"/>
    </w:p>
    <w:p>
      <w:pPr>
        <w:pStyle w:val="Prompt"/>
      </w:pPr>
      <w:r>
        <w:rPr/>
        <w:t xml:space="preserve">Perforation pattern: </w:t>
      </w:r>
      <w:r>
        <w:fldChar w:fldCharType="begin"/>
        <w:instrText xml:space="preserve"> MACROBUTTON  ac_OnHelp [complete/delete]</w:instrText>
        <w:fldChar w:fldCharType="separate"/>
        <w:t xml:space="preserve"> </w:t>
        <w:fldChar w:fldCharType="end"/>
      </w:r>
    </w:p>
    <w:p>
      <w:pPr>
        <w:pStyle w:val="Instructions"/>
      </w:pPr>
      <w:r>
        <w:rPr/>
        <w:t xml:space="preserve">Visit the </w:t>
      </w:r>
      <w:r>
        <w:rPr>
          <w:b/>
        </w:rPr>
        <w:t xml:space="preserve">Keystone Acoustics</w:t>
      </w:r>
      <w:r>
        <w:rPr/>
        <w:t xml:space="preserve"> website for details of perforation patterns and their reference numbers. Specify a pattern or drawing reference number, including whether the pattern is to cover the whole sheet or to be laid out in modules.</w:t>
      </w:r>
    </w:p>
    <w:p>
      <w:pPr>
        <w:pStyle w:val="Instructions"/>
      </w:pPr>
      <w:r>
        <w:rPr/>
        <w:t xml:space="preserve">Usually 10 to 25% of the surface area needs to be open for maximum acoustic performance. Openings can be perforated, slotted or patterned. Overall grids of perforations can be specified by hole diameter and centres. The </w:t>
      </w:r>
      <w:r>
        <w:rPr>
          <w:i/>
        </w:rPr>
        <w:t xml:space="preserve">Key-Ply Open Areas</w:t>
      </w:r>
      <w:r>
        <w:rPr/>
        <w:t xml:space="preserve"> document from the </w:t>
      </w:r>
      <w:r>
        <w:rPr>
          <w:i/>
        </w:rPr>
        <w:t xml:space="preserve">Downloads</w:t>
      </w:r>
      <w:r>
        <w:rPr/>
        <w:t xml:space="preserve"> page of the </w:t>
      </w:r>
      <w:r>
        <w:rPr>
          <w:b/>
        </w:rPr>
        <w:t xml:space="preserve">Keystone Acoustics</w:t>
      </w:r>
      <w:r>
        <w:rPr/>
        <w:t xml:space="preserve"> website shows the percentage of open area for a range of hole sizes at different centres.</w:t>
      </w:r>
    </w:p>
    <w:p>
      <w:pPr>
        <w:pStyle w:val="Prompt"/>
      </w:pPr>
      <w:r>
        <w:rPr/>
        <w:t xml:space="preserve">Veneer: </w:t>
      </w:r>
      <w:r>
        <w:fldChar w:fldCharType="begin"/>
        <w:instrText xml:space="preserve"> MACROBUTTON  ac_OnHelp [complete/delete]</w:instrText>
        <w:fldChar w:fldCharType="separate"/>
        <w:t xml:space="preserve"> </w:t>
        <w:fldChar w:fldCharType="end"/>
      </w:r>
    </w:p>
    <w:p>
      <w:pPr>
        <w:pStyle w:val="Instructions"/>
      </w:pPr>
      <w:r>
        <w:rPr/>
        <w:t xml:space="preserve">Select a veneer from Keystone Acoustic’s standard range or specify a custom veneer. Contact </w:t>
      </w:r>
      <w:r>
        <w:rPr>
          <w:b/>
        </w:rPr>
        <w:t xml:space="preserve">Keystone Acoustics</w:t>
      </w:r>
      <w:r>
        <w:rPr/>
        <w:t xml:space="preserve"> for details.</w:t>
      </w:r>
    </w:p>
    <w:p>
      <w:pPr>
        <w:pStyle w:val="Prompt"/>
      </w:pPr>
      <w:r>
        <w:rPr/>
        <w:t xml:space="preserve">Finish: </w:t>
      </w:r>
      <w:r>
        <w:fldChar w:fldCharType="begin"/>
        <w:instrText xml:space="preserve"> MACROBUTTON  ac_OnHelp [complete/delete]</w:instrText>
        <w:fldChar w:fldCharType="separate"/>
        <w:t xml:space="preserve"> </w:t>
        <w:fldChar w:fldCharType="end"/>
      </w:r>
    </w:p>
    <w:p>
      <w:pPr>
        <w:pStyle w:val="Instructions"/>
      </w:pPr>
      <w:r>
        <w:rPr/>
        <w:t xml:space="preserve">Select:</w:t>
      </w:r>
    </w:p>
    <w:p>
      <w:pPr>
        <w:pStyle w:val="Instructionsindent"/>
      </w:pPr>
      <w:r>
        <w:rPr/>
        <w:t xml:space="preserve">Standard 2 pack polyurethane clear – matt, satin or full gloss.</w:t>
      </w:r>
    </w:p>
    <w:p>
      <w:pPr>
        <w:pStyle w:val="Instructionsindent"/>
      </w:pPr>
      <w:r>
        <w:rPr/>
        <w:t xml:space="preserve">Standard 2 pack polyurethane stained – matt, satin or full gloss.</w:t>
      </w:r>
    </w:p>
    <w:p>
      <w:pPr>
        <w:pStyle w:val="Instructionsindent"/>
      </w:pPr>
      <w:r>
        <w:rPr/>
        <w:t xml:space="preserve">Low VOC 2 pack polyurethane clear – matt, satin or full gloss.</w:t>
      </w:r>
    </w:p>
    <w:p>
      <w:pPr>
        <w:pStyle w:val="Instructionsindent"/>
      </w:pPr>
      <w:r>
        <w:rPr/>
        <w:t xml:space="preserve">Low VOC 2 pack polyurethane stained – matt, satin or full gloss.</w:t>
      </w:r>
    </w:p>
    <w:p>
      <w:pPr>
        <w:pStyle w:val="Instructions"/>
      </w:pPr>
      <w:r>
        <w:rPr/>
        <w:t xml:space="preserve">A UV resistant additive can be added to both. Data sheets available on </w:t>
      </w:r>
      <w:r>
        <w:rPr>
          <w:b/>
        </w:rPr>
        <w:t xml:space="preserve">Keystone Acoustics’</w:t>
      </w:r>
      <w:r>
        <w:rPr/>
        <w:t xml:space="preserve"> website.</w:t>
      </w:r>
    </w:p>
    <w:p>
      <w:pPr>
        <w:pStyle w:val="Prompt"/>
      </w:pPr>
      <w:r>
        <w:rPr/>
        <w:t xml:space="preserve">Backing: </w:t>
      </w:r>
      <w:r>
        <w:fldChar w:fldCharType="begin"/>
        <w:instrText xml:space="preserve"> MACROBUTTON  ac_OnHelp [complete/delete]</w:instrText>
        <w:fldChar w:fldCharType="separate"/>
        <w:t xml:space="preserve"> </w:t>
        <w:fldChar w:fldCharType="end"/>
      </w:r>
    </w:p>
    <w:p>
      <w:pPr>
        <w:pStyle w:val="Instructions"/>
      </w:pPr>
      <w:r>
        <w:rPr/>
        <w:t xml:space="preserve">Select KA100 for enhanced acoustic performance and as a structural deterrent to pests and insects. Put None if not required.</w:t>
      </w:r>
    </w:p>
    <w:bookmarkEnd w:id="172"/>
    <w:bookmarkStart w:name="f-62832-content2" w:id="174"/>
    <w:bookmarkStart w:name="f-62552" w:id="175"/>
    <w:bookmarkStart w:name="f-62552-content1" w:id="176"/>
    <w:p>
      <w:pPr>
        <w:pStyle w:val="Heading4"/>
      </w:pPr>
      <w:bookmarkStart w:name="h-62552-content1" w:id="177"/>
      <w:r>
        <w:rPr/>
        <w:t xml:space="preserve">General</w:t>
      </w:r>
      <w:bookmarkEnd w:id="177"/>
    </w:p>
    <w:p>
      <w:pPr>
        <w:pStyle w:val="Normal"/>
      </w:pPr>
      <w:r>
        <w:rPr/>
        <w:t xml:space="preserve">Hardboard, medium board and softboard: To AS/NZS 1859.4.</w:t>
      </w:r>
    </w:p>
    <w:p>
      <w:pPr>
        <w:pStyle w:val="Instructions"/>
      </w:pPr>
      <w:r>
        <w:rPr/>
        <w:t xml:space="preserve">See AS/NZS 1859.4 clause 4 for definitions of each type.</w:t>
      </w:r>
    </w:p>
    <w:bookmarkEnd w:id="176"/>
    <w:bookmarkEnd w:id="175"/>
    <w:bookmarkEnd w:id="174"/>
    <w:bookmarkEnd w:id="171"/>
    <w:bookmarkStart w:name="f-105810" w:id="178"/>
    <w:bookmarkStart w:name="f-105810-1" w:id="179"/>
    <w:p>
      <w:pPr>
        <w:pStyle w:val="Heading3"/>
      </w:pPr>
      <w:bookmarkStart w:name="h-105810-1" w:id="180"/>
      <w:r>
        <w:rPr/>
        <w:t xml:space="preserve">Particleboard</w:t>
      </w:r>
      <w:bookmarkEnd w:id="180"/>
    </w:p>
    <w:bookmarkEnd w:id="179"/>
    <w:bookmarkEnd w:id="178"/>
    <w:bookmarkStart w:name="f-96185" w:id="181"/>
    <w:bookmarkStart w:name="f-96185-content1" w:id="182"/>
    <w:p>
      <w:pPr>
        <w:pStyle w:val="Heading4"/>
      </w:pPr>
      <w:bookmarkStart w:name="h-96185-content1" w:id="183"/>
      <w:r>
        <w:rPr/>
        <w:t xml:space="preserve">General</w:t>
      </w:r>
      <w:bookmarkEnd w:id="183"/>
    </w:p>
    <w:p>
      <w:pPr>
        <w:pStyle w:val="Normal"/>
      </w:pPr>
      <w:r>
        <w:rPr/>
        <w:t xml:space="preserve">Standard: To AS/NZS 1859.1.</w:t>
      </w:r>
    </w:p>
    <w:p>
      <w:pPr>
        <w:pStyle w:val="Prompt"/>
      </w:pPr>
      <w:r>
        <w:rPr/>
        <w:t xml:space="preserve">Classification: </w:t>
      </w:r>
      <w:r>
        <w:fldChar w:fldCharType="begin"/>
        <w:instrText xml:space="preserve"> MACROBUTTON  ac_OnHelp [complete/delete]</w:instrText>
        <w:fldChar w:fldCharType="separate"/>
        <w:t xml:space="preserve"> </w:t>
        <w:fldChar w:fldCharType="end"/>
      </w:r>
    </w:p>
    <w:p>
      <w:pPr>
        <w:pStyle w:val="Instructions"/>
      </w:pPr>
      <w:r>
        <w:rPr/>
        <w:t xml:space="preserve">Standard (STD), moisture resistant (MR) or high performance (HP) intended for use in continuously humid conditions or for load bearing application.</w:t>
      </w:r>
    </w:p>
    <w:p>
      <w:pPr>
        <w:pStyle w:val="Prompt"/>
      </w:pPr>
      <w:r>
        <w:rPr/>
        <w:t xml:space="preserve">Particleboard formaldehyde emission class to AS/NZS 1859.1: </w:t>
      </w:r>
      <w:r>
        <w:fldChar w:fldCharType="begin"/>
        <w:instrText xml:space="preserve"> MACROBUTTON  ac_OnHelp [complete/delete]</w:instrText>
        <w:fldChar w:fldCharType="separate"/>
        <w:t xml:space="preserve"> </w:t>
        <w:fldChar w:fldCharType="end"/>
      </w:r>
    </w:p>
    <w:p>
      <w:pPr>
        <w:pStyle w:val="Instructions"/>
      </w:pPr>
      <w:r>
        <w:rPr/>
        <w:t xml:space="preserve">Select E1 (1.0 mg/L) or E0 (0.5 mg/L). E0 class may be available at additional cost and lead time. If required consult the manufacturer. A formaldehyde emission class E</w:t>
      </w:r>
      <w:r>
        <w:rPr>
          <w:vertAlign w:val="subscript"/>
        </w:rPr>
        <w:t xml:space="preserve">1</w:t>
      </w:r>
      <w:r>
        <w:rPr/>
        <w:t xml:space="preserve"> or less can improve indoor air quality.</w:t>
      </w:r>
    </w:p>
    <w:bookmarkEnd w:id="182"/>
    <w:bookmarkEnd w:id="181"/>
    <w:bookmarkStart w:name="f-105932" w:id="184"/>
    <w:bookmarkStart w:name="f-105932-1" w:id="185"/>
    <w:p>
      <w:pPr>
        <w:pStyle w:val="Heading3"/>
      </w:pPr>
      <w:bookmarkStart w:name="h-105932-1" w:id="186"/>
      <w:r>
        <w:rPr/>
        <w:t xml:space="preserve">Wet process fibreboard</w:t>
      </w:r>
      <w:bookmarkEnd w:id="186"/>
    </w:p>
    <w:bookmarkEnd w:id="185"/>
    <w:bookmarkEnd w:id="184"/>
    <w:bookmarkStart w:name="f-2_62552" w:id="187"/>
    <w:bookmarkStart w:name="f-2_62552-content1" w:id="188"/>
    <w:p>
      <w:pPr>
        <w:pStyle w:val="Heading4"/>
      </w:pPr>
      <w:bookmarkStart w:name="h-2_62552-content1" w:id="189"/>
      <w:r>
        <w:rPr/>
        <w:t xml:space="preserve">General</w:t>
      </w:r>
      <w:bookmarkEnd w:id="189"/>
    </w:p>
    <w:p>
      <w:pPr>
        <w:pStyle w:val="Normal"/>
      </w:pPr>
      <w:r>
        <w:rPr/>
        <w:t xml:space="preserve">Hardboard, medium board and softboard: To AS/NZS 1859.4.</w:t>
      </w:r>
    </w:p>
    <w:p>
      <w:pPr>
        <w:pStyle w:val="Instructions"/>
      </w:pPr>
      <w:r>
        <w:rPr/>
        <w:t xml:space="preserve">See AS/NZS 1859.4 clause 4 for definitions of each type.</w:t>
      </w:r>
    </w:p>
    <w:bookmarkEnd w:id="188"/>
    <w:bookmarkEnd w:id="187"/>
    <w:bookmarkStart w:name="f-105719" w:id="190"/>
    <w:bookmarkStart w:name="f-105719-content1" w:id="191"/>
    <w:p>
      <w:pPr>
        <w:pStyle w:val="Heading4"/>
      </w:pPr>
      <w:bookmarkStart w:name="h-105719-content1" w:id="192"/>
      <w:r>
        <w:rPr/>
        <w:t xml:space="preserve">General purpose board</w:t>
      </w:r>
      <w:bookmarkEnd w:id="192"/>
    </w:p>
    <w:p>
      <w:pPr>
        <w:pStyle w:val="Normal"/>
      </w:pPr>
      <w:r>
        <w:rPr/>
        <w:t xml:space="preserve">General purpose: Interior use generally.</w:t>
      </w:r>
    </w:p>
    <w:bookmarkEnd w:id="191"/>
    <w:bookmarkEnd w:id="190"/>
    <w:bookmarkStart w:name="f-105720" w:id="193"/>
    <w:bookmarkStart w:name="f-105720-content1" w:id="194"/>
    <w:p>
      <w:pPr>
        <w:pStyle w:val="Heading4"/>
      </w:pPr>
      <w:bookmarkStart w:name="h-105720-content1" w:id="195"/>
      <w:r>
        <w:rPr/>
        <w:t xml:space="preserve">Tempered (MR) board</w:t>
      </w:r>
      <w:bookmarkEnd w:id="195"/>
    </w:p>
    <w:p>
      <w:pPr>
        <w:pStyle w:val="Normal"/>
      </w:pPr>
      <w:r>
        <w:rPr/>
        <w:t xml:space="preserve">Location: For areas with humid conditions or subject to occasional wetting.</w:t>
      </w:r>
    </w:p>
    <w:bookmarkEnd w:id="194"/>
    <w:bookmarkEnd w:id="193"/>
    <w:bookmarkStart w:name="f-105722" w:id="196"/>
    <w:bookmarkStart w:name="f-105722-content1" w:id="197"/>
    <w:p>
      <w:pPr>
        <w:pStyle w:val="Heading4"/>
      </w:pPr>
      <w:bookmarkStart w:name="h-105722-content1" w:id="198"/>
      <w:r>
        <w:rPr/>
        <w:t xml:space="preserve">Veneered general purpose board</w:t>
      </w:r>
      <w:bookmarkEnd w:id="198"/>
    </w:p>
    <w:p>
      <w:pPr>
        <w:pStyle w:val="Normal"/>
      </w:pPr>
      <w:r>
        <w:rPr/>
        <w:t xml:space="preserve">Location: Timber veneer faced to one or both sides for decorative ceiling and wall lining.</w:t>
      </w:r>
    </w:p>
    <w:p>
      <w:pPr>
        <w:pStyle w:val="Prompt"/>
      </w:pPr>
      <w:r>
        <w:rPr/>
        <w:t xml:space="preserve">Surface finish: </w:t>
      </w:r>
      <w:r>
        <w:fldChar w:fldCharType="begin"/>
        <w:instrText xml:space="preserve"> MACROBUTTON  ac_OnHelp [complete/delete]</w:instrText>
        <w:fldChar w:fldCharType="separate"/>
        <w:t xml:space="preserve"> </w:t>
        <w:fldChar w:fldCharType="end"/>
      </w:r>
    </w:p>
    <w:p>
      <w:pPr>
        <w:pStyle w:val="Prompt"/>
      </w:pPr>
      <w:r>
        <w:rPr/>
        <w:t xml:space="preserve">Thickness (mm): </w:t>
      </w:r>
      <w:r>
        <w:fldChar w:fldCharType="begin"/>
        <w:instrText xml:space="preserve"> MACROBUTTON  ac_OnHelp [complete/delete]</w:instrText>
        <w:fldChar w:fldCharType="separate"/>
        <w:t xml:space="preserve"> </w:t>
        <w:fldChar w:fldCharType="end"/>
      </w:r>
    </w:p>
    <w:bookmarkEnd w:id="197"/>
    <w:bookmarkEnd w:id="196"/>
    <w:bookmarkStart w:name="f-105724" w:id="199"/>
    <w:bookmarkStart w:name="f-105724-content1" w:id="200"/>
    <w:p>
      <w:pPr>
        <w:pStyle w:val="Heading4"/>
      </w:pPr>
      <w:bookmarkStart w:name="h-105724-content1" w:id="201"/>
      <w:r>
        <w:rPr/>
        <w:t xml:space="preserve">Softboard</w:t>
      </w:r>
      <w:bookmarkEnd w:id="201"/>
    </w:p>
    <w:p>
      <w:pPr>
        <w:pStyle w:val="Normal"/>
      </w:pPr>
      <w:r>
        <w:rPr/>
        <w:t xml:space="preserve">Location: Pinboards and insulation boards for roofing/ceiling, walls, partitions and doors.</w:t>
      </w:r>
    </w:p>
    <w:p>
      <w:pPr>
        <w:pStyle w:val="Prompt"/>
      </w:pPr>
      <w:r>
        <w:rPr/>
        <w:t xml:space="preserve">Surface finish: </w:t>
      </w:r>
      <w:r>
        <w:fldChar w:fldCharType="begin"/>
        <w:instrText xml:space="preserve"> MACROBUTTON  ac_OnHelp [complete/delete]</w:instrText>
        <w:fldChar w:fldCharType="separate"/>
        <w:t xml:space="preserve"> </w:t>
        <w:fldChar w:fldCharType="end"/>
      </w:r>
    </w:p>
    <w:p>
      <w:pPr>
        <w:pStyle w:val="Prompt"/>
      </w:pPr>
      <w:r>
        <w:rPr/>
        <w:t xml:space="preserve">Thickness (mm): </w:t>
      </w:r>
      <w:r>
        <w:fldChar w:fldCharType="begin"/>
        <w:instrText xml:space="preserve"> MACROBUTTON  ac_OnHelp [complete/delete]</w:instrText>
        <w:fldChar w:fldCharType="separate"/>
        <w:t xml:space="preserve"> </w:t>
        <w:fldChar w:fldCharType="end"/>
      </w:r>
    </w:p>
    <w:p>
      <w:pPr>
        <w:pStyle w:val="Prompt"/>
      </w:pPr>
      <w:r>
        <w:rPr/>
        <w:t xml:space="preserve">Edge finish: </w:t>
      </w:r>
      <w:r>
        <w:fldChar w:fldCharType="begin"/>
        <w:instrText xml:space="preserve"> MACROBUTTON  ac_OnHelp [complete/delete]</w:instrText>
        <w:fldChar w:fldCharType="separate"/>
        <w:t xml:space="preserve"> </w:t>
        <w:fldChar w:fldCharType="end"/>
      </w:r>
    </w:p>
    <w:bookmarkEnd w:id="200"/>
    <w:bookmarkEnd w:id="199"/>
    <w:bookmarkStart w:name="f-105811" w:id="202"/>
    <w:bookmarkStart w:name="f-105811-1" w:id="203"/>
    <w:p>
      <w:pPr>
        <w:pStyle w:val="Heading3"/>
      </w:pPr>
      <w:bookmarkStart w:name="h-105811-1" w:id="204"/>
      <w:r>
        <w:rPr/>
        <w:t xml:space="preserve">Dry process fibreboard (including medium density fibreboard)</w:t>
      </w:r>
      <w:bookmarkEnd w:id="204"/>
    </w:p>
    <w:bookmarkEnd w:id="203"/>
    <w:bookmarkEnd w:id="202"/>
    <w:bookmarkStart w:name="f-89514" w:id="205"/>
    <w:bookmarkStart w:name="f-89514-content1" w:id="206"/>
    <w:p>
      <w:pPr>
        <w:pStyle w:val="Heading4"/>
      </w:pPr>
      <w:bookmarkStart w:name="h-89514-content1" w:id="207"/>
      <w:r>
        <w:rPr/>
        <w:t xml:space="preserve">General</w:t>
      </w:r>
      <w:bookmarkEnd w:id="207"/>
    </w:p>
    <w:p>
      <w:pPr>
        <w:pStyle w:val="Normal"/>
      </w:pPr>
      <w:r>
        <w:rPr/>
        <w:t xml:space="preserve">Standard: To AS/NZS 1859.2.</w:t>
      </w:r>
    </w:p>
    <w:p>
      <w:pPr>
        <w:pStyle w:val="Instructions"/>
      </w:pPr>
      <w:r>
        <w:rPr/>
        <w:t xml:space="preserve">Includes general purpose (STD MDF), ultra-low density (STD Ultra LDF), low density (STD LDF), high density (STD HDF), moisture resistant (MR HDF) or (MR MDF) or high performance (HP MDF).</w:t>
      </w:r>
    </w:p>
    <w:p>
      <w:pPr>
        <w:pStyle w:val="Normal"/>
      </w:pPr>
      <w:r>
        <w:rPr/>
        <w:t xml:space="preserve">Melamine overlaid medium density fibreboard: Medium density fibreboard (STD MDF) overlaid on both sides with low pressure melamine.</w:t>
      </w:r>
    </w:p>
    <w:p>
      <w:pPr>
        <w:pStyle w:val="Prompt"/>
      </w:pPr>
      <w:r>
        <w:rPr/>
        <w:t xml:space="preserve">Dry process fibreboard formaldehyde emission class to AS/NZS 1859.2: </w:t>
      </w:r>
      <w:r>
        <w:fldChar w:fldCharType="begin"/>
        <w:instrText xml:space="preserve"> MACROBUTTON  ac_OnHelp [complete/delete]</w:instrText>
        <w:fldChar w:fldCharType="separate"/>
        <w:t xml:space="preserve"> </w:t>
        <w:fldChar w:fldCharType="end"/>
      </w:r>
    </w:p>
    <w:p>
      <w:pPr>
        <w:pStyle w:val="Instructions"/>
      </w:pPr>
      <w:r>
        <w:rPr/>
        <w:t xml:space="preserve">Select E1 (1.0 mg/L) or E0 (0.5 mg/L). E0 class may be available at additional cost and lead time. If required consult the manufacturer. A formaldehyde emission class E</w:t>
      </w:r>
      <w:r>
        <w:rPr>
          <w:vertAlign w:val="subscript"/>
        </w:rPr>
        <w:t xml:space="preserve">1</w:t>
      </w:r>
      <w:r>
        <w:rPr/>
        <w:t xml:space="preserve"> or less can improve indoor air quality.</w:t>
      </w:r>
    </w:p>
    <w:bookmarkEnd w:id="206"/>
    <w:bookmarkEnd w:id="205"/>
    <w:bookmarkStart w:name="f-98930" w:id="208"/>
    <w:bookmarkStart w:name="f-98930-content1" w:id="209"/>
    <w:p>
      <w:pPr>
        <w:pStyle w:val="Heading4"/>
      </w:pPr>
      <w:bookmarkStart w:name="h-98930-content1" w:id="210"/>
      <w:r>
        <w:rPr/>
        <w:t xml:space="preserve">Key-Lena perforated dry-processed fibreboard</w:t>
      </w:r>
      <w:bookmarkEnd w:id="210"/>
    </w:p>
    <w:p>
      <w:pPr>
        <w:pStyle w:val="Instructions"/>
      </w:pPr>
      <w:r>
        <w:rPr/>
        <w:t xml:space="preserve">Key-Lena is available in a wide variety of prefinsihes and can be perforated to suit specific aesthetic and acoustic requirements.</w:t>
      </w:r>
    </w:p>
    <w:p>
      <w:pPr>
        <w:pStyle w:val="Instructions"/>
      </w:pPr>
      <w:r>
        <w:rPr>
          <w:b/>
        </w:rPr>
        <w:t xml:space="preserve">Keystone Acoustics</w:t>
      </w:r>
      <w:r>
        <w:rPr/>
        <w:t xml:space="preserve"> also supply ceiling tiles for this range in 9 mm, 12 mm and 16 mm thicknesses for 590 x 590 mm and 590 x 1190 mm sizes.</w:t>
      </w:r>
    </w:p>
    <w:p>
      <w:pPr>
        <w:pStyle w:val="Prompt"/>
      </w:pPr>
      <w:r>
        <w:rPr/>
        <w:t xml:space="preserve">Classification: </w:t>
      </w:r>
      <w:r>
        <w:fldChar w:fldCharType="begin"/>
        <w:instrText xml:space="preserve"> MACROBUTTON  ac_OnHelp [complete/delete]</w:instrText>
        <w:fldChar w:fldCharType="separate"/>
        <w:t xml:space="preserve"> </w:t>
        <w:fldChar w:fldCharType="end"/>
      </w:r>
    </w:p>
    <w:p>
      <w:pPr>
        <w:pStyle w:val="Instructions"/>
      </w:pPr>
      <w:r>
        <w:rPr/>
        <w:t xml:space="preserve">Select:</w:t>
      </w:r>
    </w:p>
    <w:p>
      <w:pPr>
        <w:pStyle w:val="Instructionsindent"/>
      </w:pPr>
      <w:r>
        <w:rPr/>
        <w:t xml:space="preserve">General purpose (STD MDF).</w:t>
      </w:r>
    </w:p>
    <w:p>
      <w:pPr>
        <w:pStyle w:val="Instructionsindent"/>
      </w:pPr>
      <w:r>
        <w:rPr/>
        <w:t xml:space="preserve">Moisture resistant (MR HDF).</w:t>
      </w:r>
    </w:p>
    <w:p>
      <w:pPr>
        <w:pStyle w:val="Instructionsindent"/>
      </w:pPr>
      <w:r>
        <w:rPr/>
        <w:t xml:space="preserve">High performance (HP MDF) for use in continuously humid conditions or for load bearing application.</w:t>
      </w:r>
    </w:p>
    <w:p>
      <w:pPr>
        <w:pStyle w:val="Instructionsindent"/>
      </w:pPr>
      <w:r>
        <w:rPr/>
        <w:t xml:space="preserve">Fire retardant (FR MDF) Key-Eclipse for areas that require a Group 1 or Group 2 fire classification.</w:t>
      </w:r>
    </w:p>
    <w:p>
      <w:pPr>
        <w:pStyle w:val="Prompt"/>
      </w:pPr>
      <w:r>
        <w:rPr/>
        <w:t xml:space="preserve">Perforation pattern: </w:t>
      </w:r>
      <w:r>
        <w:fldChar w:fldCharType="begin"/>
        <w:instrText xml:space="preserve"> MACROBUTTON  ac_OnHelp [complete/delete]</w:instrText>
        <w:fldChar w:fldCharType="separate"/>
        <w:t xml:space="preserve"> </w:t>
        <w:fldChar w:fldCharType="end"/>
      </w:r>
    </w:p>
    <w:p>
      <w:pPr>
        <w:pStyle w:val="Instructions"/>
      </w:pPr>
      <w:r>
        <w:rPr/>
        <w:t xml:space="preserve">Visit the </w:t>
      </w:r>
      <w:r>
        <w:rPr>
          <w:b/>
        </w:rPr>
        <w:t xml:space="preserve">Keystone Acoustics</w:t>
      </w:r>
      <w:r>
        <w:rPr/>
        <w:t xml:space="preserve"> website for details of perforation patterns and their reference numbers. Specify a pattern or drawing reference number, including whether the pattern is to cover the whole sheet or to be laid out in modules.</w:t>
      </w:r>
    </w:p>
    <w:p>
      <w:pPr>
        <w:pStyle w:val="Instructions"/>
      </w:pPr>
      <w:r>
        <w:rPr/>
        <w:t xml:space="preserve">Usually 10 – 25% of the surface area needs to be open for maximum acoustic performance. Openings can be perforated, slotted or patterned. Overall grids of perforations can be specified by hole diameter and centres. The </w:t>
      </w:r>
      <w:r>
        <w:rPr>
          <w:i/>
        </w:rPr>
        <w:t xml:space="preserve">Key-Lena Open Areas</w:t>
      </w:r>
      <w:r>
        <w:rPr/>
        <w:t xml:space="preserve"> document from the </w:t>
      </w:r>
      <w:r>
        <w:rPr>
          <w:i/>
        </w:rPr>
        <w:t xml:space="preserve">Downloads</w:t>
      </w:r>
      <w:r>
        <w:rPr/>
        <w:t xml:space="preserve"> page of the </w:t>
      </w:r>
      <w:r>
        <w:rPr>
          <w:b/>
        </w:rPr>
        <w:t xml:space="preserve">Keystone Acoustics</w:t>
      </w:r>
      <w:r>
        <w:rPr/>
        <w:t xml:space="preserve"> website shows the percentage of open area for a range of hole sizes at different centres.</w:t>
      </w:r>
    </w:p>
    <w:p>
      <w:pPr>
        <w:pStyle w:val="Prompt"/>
      </w:pPr>
      <w:r>
        <w:rPr/>
        <w:t xml:space="preserve">Veneer: </w:t>
      </w:r>
      <w:r>
        <w:fldChar w:fldCharType="begin"/>
        <w:instrText xml:space="preserve"> MACROBUTTON  ac_OnHelp [complete/delete]</w:instrText>
        <w:fldChar w:fldCharType="separate"/>
        <w:t xml:space="preserve"> </w:t>
        <w:fldChar w:fldCharType="end"/>
      </w:r>
    </w:p>
    <w:p>
      <w:pPr>
        <w:pStyle w:val="Instructions"/>
      </w:pPr>
      <w:r>
        <w:rPr/>
        <w:t xml:space="preserve">Select:</w:t>
      </w:r>
    </w:p>
    <w:p>
      <w:pPr>
        <w:pStyle w:val="Instructionsindent"/>
      </w:pPr>
      <w:r>
        <w:rPr/>
        <w:t xml:space="preserve">None for a raw finish.</w:t>
      </w:r>
    </w:p>
    <w:p>
      <w:pPr>
        <w:pStyle w:val="Instructionsindent"/>
      </w:pPr>
      <w:r>
        <w:rPr/>
        <w:t xml:space="preserve">Laminate from Laminex and Formica ranges.</w:t>
      </w:r>
    </w:p>
    <w:p>
      <w:pPr>
        <w:pStyle w:val="Instructionsindent"/>
      </w:pPr>
      <w:r>
        <w:rPr/>
        <w:t xml:space="preserve">Natural and reconstituted veneer from </w:t>
      </w:r>
      <w:r>
        <w:rPr>
          <w:b/>
        </w:rPr>
        <w:t xml:space="preserve">Keystone Acoustics’</w:t>
      </w:r>
      <w:r>
        <w:rPr/>
        <w:t xml:space="preserve"> extensive standard range or specify a custom veneer.</w:t>
      </w:r>
    </w:p>
    <w:p>
      <w:pPr>
        <w:pStyle w:val="Instructionsindent"/>
      </w:pPr>
      <w:r>
        <w:rPr/>
        <w:t xml:space="preserve">Key-Nirvana (a panel prefinished with textured or timber grain look vinyl veneer).</w:t>
      </w:r>
    </w:p>
    <w:p>
      <w:pPr>
        <w:pStyle w:val="Instructions"/>
      </w:pPr>
      <w:r>
        <w:rPr/>
        <w:t xml:space="preserve">Visit the </w:t>
      </w:r>
      <w:r>
        <w:rPr>
          <w:b/>
        </w:rPr>
        <w:t xml:space="preserve">Keystone Acoustics’</w:t>
      </w:r>
      <w:r>
        <w:rPr/>
        <w:t xml:space="preserve"> website for details of all finishes.</w:t>
      </w:r>
    </w:p>
    <w:p>
      <w:pPr>
        <w:pStyle w:val="Prompt"/>
      </w:pPr>
      <w:r>
        <w:rPr/>
        <w:t xml:space="preserve">Finish: </w:t>
      </w:r>
      <w:r>
        <w:fldChar w:fldCharType="begin"/>
        <w:instrText xml:space="preserve"> MACROBUTTON  ac_OnHelp [complete/delete]</w:instrText>
        <w:fldChar w:fldCharType="separate"/>
        <w:t xml:space="preserve"> </w:t>
        <w:fldChar w:fldCharType="end"/>
      </w:r>
    </w:p>
    <w:p>
      <w:pPr>
        <w:pStyle w:val="Instructions"/>
      </w:pPr>
      <w:r>
        <w:rPr/>
        <w:t xml:space="preserve">Select:</w:t>
      </w:r>
    </w:p>
    <w:p>
      <w:pPr>
        <w:pStyle w:val="Instructionsindent"/>
      </w:pPr>
      <w:r>
        <w:rPr/>
        <w:t xml:space="preserve">Polyurethane clear – satin, pearl, metallic or full gloss.</w:t>
      </w:r>
    </w:p>
    <w:p>
      <w:pPr>
        <w:pStyle w:val="Instructionsindent"/>
      </w:pPr>
      <w:r>
        <w:rPr/>
        <w:t xml:space="preserve">Polyurethane stained – matt, satin or full gloss.</w:t>
      </w:r>
    </w:p>
    <w:p>
      <w:pPr>
        <w:pStyle w:val="Instructionsindent"/>
      </w:pPr>
      <w:r>
        <w:rPr/>
        <w:t xml:space="preserve">2 pack polyurethane. Specify a colour and gloss level.</w:t>
      </w:r>
    </w:p>
    <w:p>
      <w:pPr>
        <w:pStyle w:val="Instructions"/>
      </w:pPr>
      <w:r>
        <w:rPr/>
        <w:t xml:space="preserve">Only selected Key-Nirvana finishes can be clear finished. Contact </w:t>
      </w:r>
      <w:r>
        <w:rPr>
          <w:b/>
        </w:rPr>
        <w:t xml:space="preserve">Keystone Acoustics</w:t>
      </w:r>
      <w:r>
        <w:rPr/>
        <w:t xml:space="preserve"> for details.</w:t>
      </w:r>
    </w:p>
    <w:p>
      <w:pPr>
        <w:pStyle w:val="Prompt"/>
      </w:pPr>
      <w:r>
        <w:rPr/>
        <w:t xml:space="preserve">Backing: </w:t>
      </w:r>
      <w:r>
        <w:fldChar w:fldCharType="begin"/>
        <w:instrText xml:space="preserve"> MACROBUTTON  ac_OnHelp [complete/delete]</w:instrText>
        <w:fldChar w:fldCharType="separate"/>
        <w:t xml:space="preserve"> </w:t>
        <w:fldChar w:fldCharType="end"/>
      </w:r>
    </w:p>
    <w:p>
      <w:pPr>
        <w:pStyle w:val="Instructions"/>
      </w:pPr>
      <w:r>
        <w:rPr/>
        <w:t xml:space="preserve">Select:</w:t>
      </w:r>
    </w:p>
    <w:p>
      <w:pPr>
        <w:pStyle w:val="Instructionsindent"/>
      </w:pPr>
      <w:r>
        <w:rPr/>
        <w:t xml:space="preserve">K100 (a non woven acoustic textile, coated with heat reactive adhesive).</w:t>
      </w:r>
    </w:p>
    <w:p>
      <w:pPr>
        <w:pStyle w:val="Instructionsindent"/>
      </w:pPr>
      <w:r>
        <w:rPr/>
        <w:t xml:space="preserve">K50 (a lightweight black textile).</w:t>
      </w:r>
    </w:p>
    <w:p>
      <w:pPr>
        <w:pStyle w:val="Instructions"/>
      </w:pPr>
      <w:r>
        <w:rPr/>
        <w:t xml:space="preserve">When factory applied to the rear of perforated panels, K100 and K50 enhance the panels’ appearance and acoustic performance, and act as a structural deterrent to pests, insects, fibres and dust. Put None if not required.</w:t>
      </w:r>
    </w:p>
    <w:bookmarkEnd w:id="209"/>
    <w:bookmarkEnd w:id="208"/>
    <w:bookmarkStart w:name="f-82454" w:id="211"/>
    <w:bookmarkStart w:name="f-82454-content1" w:id="212"/>
    <w:p>
      <w:pPr>
        <w:pStyle w:val="InstructionsHeading4"/>
      </w:pPr>
      <w:r>
        <w:rPr>
          <w:b/>
        </w:rPr>
        <w:t xml:space="preserve">OTHER KEYSTONE ACOUSTICS PRODUCTS</w:t>
      </w:r>
    </w:p>
    <w:bookmarkEnd w:id="212"/>
    <w:bookmarkEnd w:id="211"/>
    <w:bookmarkStart w:name="f-85962" w:id="213"/>
    <w:bookmarkStart w:name="f-85962-content1" w:id="214"/>
    <w:p>
      <w:pPr>
        <w:pStyle w:val="InstructionsHeading4"/>
      </w:pPr>
      <w:r>
        <w:rPr>
          <w:b/>
        </w:rPr>
        <w:t xml:space="preserve">Key-Designa panels</w:t>
      </w:r>
    </w:p>
    <w:p>
      <w:pPr>
        <w:pStyle w:val="Instructions"/>
      </w:pPr>
      <w:r>
        <w:rPr/>
        <w:t xml:space="preserve">One-of-a-kind solutions, custom engineered and manufactured to your requirements. This can include modular shapes, combining a range of materials, shaping and grooving, decorative patterning and cut-out lettering.</w:t>
      </w:r>
    </w:p>
    <w:bookmarkEnd w:id="214"/>
    <w:bookmarkEnd w:id="213"/>
    <w:bookmarkStart w:name="f-94189" w:id="215"/>
    <w:bookmarkStart w:name="f-94189-content1" w:id="216"/>
    <w:p>
      <w:pPr>
        <w:pStyle w:val="InstructionsHeading4"/>
      </w:pPr>
      <w:r>
        <w:rPr>
          <w:b/>
        </w:rPr>
        <w:t xml:space="preserve">Key-Fabrica panels</w:t>
      </w:r>
    </w:p>
    <w:p>
      <w:pPr>
        <w:pStyle w:val="Instructions"/>
      </w:pPr>
      <w:r>
        <w:rPr/>
        <w:t xml:space="preserve">Acoustic panels made from MDF or plywood substrate and covered with your choice of fabric or from the </w:t>
      </w:r>
      <w:r>
        <w:rPr>
          <w:b/>
        </w:rPr>
        <w:t xml:space="preserve">Keystone Acoustics</w:t>
      </w:r>
      <w:r>
        <w:rPr/>
        <w:t xml:space="preserve"> range. Fabric can also be applied to the rear of the panels so that it shows through perforations or cut-outs.</w:t>
      </w:r>
    </w:p>
    <w:p>
      <w:pPr>
        <w:pStyle w:val="Instructions"/>
      </w:pPr>
      <w:r>
        <w:rPr/>
        <w:t xml:space="preserve">Panels can be fabricated in modular form or to meet specified acoustic requirements.</w:t>
      </w:r>
    </w:p>
    <w:bookmarkEnd w:id="216"/>
    <w:bookmarkEnd w:id="215"/>
    <w:bookmarkStart w:name="f-98501" w:id="217"/>
    <w:bookmarkStart w:name="f-98501-content1" w:id="218"/>
    <w:p>
      <w:pPr>
        <w:pStyle w:val="InstructionsHeading4"/>
      </w:pPr>
      <w:r>
        <w:rPr>
          <w:b/>
        </w:rPr>
        <w:t xml:space="preserve">Key – RLine</w:t>
      </w:r>
    </w:p>
    <w:p>
      <w:pPr>
        <w:pStyle w:val="Instructions"/>
      </w:pPr>
      <w:r>
        <w:rPr/>
        <w:t xml:space="preserve">Acoustic panels without visible perforations in a choice of seamless joins or modular sections. RLines’ standard designs will give a soft aesthetic look plus acoustic performance. Choose one of the standard designs or a combination.</w:t>
      </w:r>
    </w:p>
    <w:bookmarkEnd w:id="218"/>
    <w:bookmarkEnd w:id="217"/>
    <w:bookmarkStart w:name="f-66962" w:id="219"/>
    <w:bookmarkStart w:name="f-66962-content1" w:id="220"/>
    <w:p>
      <w:pPr>
        <w:pStyle w:val="InstructionsHeading4"/>
      </w:pPr>
      <w:r>
        <w:rPr>
          <w:b/>
        </w:rPr>
        <w:t xml:space="preserve">Key-Graphix</w:t>
      </w:r>
    </w:p>
    <w:p>
      <w:pPr>
        <w:pStyle w:val="Instructions"/>
      </w:pPr>
      <w:r>
        <w:rPr/>
        <w:t xml:space="preserve">Combining classic artistic techniques and modern technology to give a truly unique look. Available in a variety of substrates.</w:t>
      </w:r>
    </w:p>
    <w:p>
      <w:pPr>
        <w:pStyle w:val="Instructions"/>
      </w:pPr>
      <w:r>
        <w:rPr/>
        <w:t xml:space="preserve">Visit the </w:t>
      </w:r>
      <w:r>
        <w:rPr>
          <w:b/>
        </w:rPr>
        <w:t xml:space="preserve">Keystone Acoustics</w:t>
      </w:r>
      <w:r>
        <w:rPr/>
        <w:t xml:space="preserve"> website for images of all of the above products or contact a </w:t>
      </w:r>
      <w:r>
        <w:rPr>
          <w:b/>
        </w:rPr>
        <w:t xml:space="preserve">Keystone Acoustics</w:t>
      </w:r>
      <w:r>
        <w:rPr/>
        <w:t xml:space="preserve"> architectural representative to discuss your requirements.</w:t>
      </w:r>
    </w:p>
    <w:bookmarkEnd w:id="220"/>
    <w:bookmarkEnd w:id="219"/>
    <w:bookmarkStart w:name="f-105812" w:id="221"/>
    <w:bookmarkStart w:name="f-105812-1" w:id="222"/>
    <w:p>
      <w:pPr>
        <w:pStyle w:val="Heading3"/>
      </w:pPr>
      <w:bookmarkStart w:name="h-105812-1" w:id="223"/>
      <w:r>
        <w:rPr/>
        <w:t xml:space="preserve">Decorative overlaid wood panels</w:t>
      </w:r>
      <w:bookmarkEnd w:id="223"/>
    </w:p>
    <w:bookmarkEnd w:id="222"/>
    <w:bookmarkEnd w:id="221"/>
    <w:bookmarkStart w:name="f-94746" w:id="224"/>
    <w:bookmarkStart w:name="f-94746-content1" w:id="225"/>
    <w:p>
      <w:pPr>
        <w:pStyle w:val="Heading4"/>
      </w:pPr>
      <w:bookmarkStart w:name="h-94746-content1" w:id="226"/>
      <w:r>
        <w:rPr/>
        <w:t xml:space="preserve">General</w:t>
      </w:r>
      <w:bookmarkEnd w:id="226"/>
    </w:p>
    <w:p>
      <w:pPr>
        <w:pStyle w:val="Normal"/>
      </w:pPr>
      <w:r>
        <w:rPr/>
        <w:t xml:space="preserve">Standard: To AS/NZS 1859.3.</w:t>
      </w:r>
    </w:p>
    <w:p>
      <w:pPr>
        <w:pStyle w:val="Instructions"/>
      </w:pPr>
      <w:r>
        <w:rPr/>
        <w:t xml:space="preserve">AS/NZS 1859.3 covers wood panels overlaid with low pressure melamine, PVC film, paper foils and wood veneer.</w:t>
      </w:r>
    </w:p>
    <w:bookmarkEnd w:id="225"/>
    <w:bookmarkEnd w:id="224"/>
    <w:bookmarkStart w:name="f-105938" w:id="227"/>
    <w:bookmarkStart w:name="f-105938-1" w:id="228"/>
    <w:p>
      <w:pPr>
        <w:pStyle w:val="Heading3"/>
      </w:pPr>
      <w:bookmarkStart w:name="h-105938-1" w:id="229"/>
      <w:r>
        <w:rPr/>
        <w:t xml:space="preserve">High pressure decorative laminate sheet</w:t>
      </w:r>
      <w:bookmarkEnd w:id="229"/>
    </w:p>
    <w:bookmarkEnd w:id="228"/>
    <w:bookmarkEnd w:id="227"/>
    <w:bookmarkStart w:name="f-67967" w:id="230"/>
    <w:bookmarkStart w:name="f-67967-content1" w:id="231"/>
    <w:p>
      <w:pPr>
        <w:pStyle w:val="Heading4"/>
      </w:pPr>
      <w:bookmarkStart w:name="h-67967-content1" w:id="232"/>
      <w:r>
        <w:rPr/>
        <w:t xml:space="preserve">General</w:t>
      </w:r>
      <w:bookmarkEnd w:id="232"/>
    </w:p>
    <w:p>
      <w:pPr>
        <w:pStyle w:val="Normal"/>
      </w:pPr>
      <w:r>
        <w:rPr/>
        <w:t xml:space="preserve">Standard: To AS/NZS 2924.1.</w:t>
      </w:r>
    </w:p>
    <w:bookmarkEnd w:id="231"/>
    <w:bookmarkEnd w:id="230"/>
    <w:bookmarkStart w:name="f-105813" w:id="233"/>
    <w:bookmarkStart w:name="f-105813-1" w:id="234"/>
    <w:p>
      <w:pPr>
        <w:pStyle w:val="Heading3"/>
      </w:pPr>
      <w:bookmarkStart w:name="h-105813-1" w:id="235"/>
      <w:r>
        <w:rPr/>
        <w:t xml:space="preserve">Coated steel</w:t>
      </w:r>
      <w:bookmarkEnd w:id="235"/>
    </w:p>
    <w:bookmarkEnd w:id="234"/>
    <w:bookmarkEnd w:id="233"/>
    <w:bookmarkStart w:name="f-63906" w:id="236"/>
    <w:bookmarkStart w:name="f-63906-content1" w:id="237"/>
    <w:p>
      <w:pPr>
        <w:pStyle w:val="Heading4"/>
      </w:pPr>
      <w:bookmarkStart w:name="h-63906-content1" w:id="238"/>
      <w:r>
        <w:rPr/>
        <w:t xml:space="preserve">General</w:t>
      </w:r>
      <w:bookmarkEnd w:id="238"/>
    </w:p>
    <w:p>
      <w:pPr>
        <w:pStyle w:val="Normal"/>
      </w:pPr>
      <w:r>
        <w:rPr/>
        <w:t xml:space="preserve">Standard: To AS 1397.</w:t>
      </w:r>
    </w:p>
    <w:p>
      <w:pPr>
        <w:pStyle w:val="NormalIndent"/>
      </w:pPr>
      <w:r>
        <w:rPr/>
        <w:t xml:space="preserve">Coating class interior: Z275.</w:t>
      </w:r>
    </w:p>
    <w:p>
      <w:pPr>
        <w:pStyle w:val="NormalIndent"/>
      </w:pPr>
      <w:r>
        <w:rPr/>
        <w:t xml:space="preserve">Coating class exterior: Z450.</w:t>
      </w:r>
    </w:p>
    <w:p>
      <w:pPr>
        <w:pStyle w:val="Instructions"/>
      </w:pPr>
      <w:r>
        <w:rPr/>
        <w:t xml:space="preserve">For locations of atmospheric corrosivity category C3 or C4 to AS 4312, nominate stainless steel.</w:t>
      </w:r>
    </w:p>
    <w:bookmarkEnd w:id="237"/>
    <w:bookmarkEnd w:id="236"/>
    <w:bookmarkStart w:name="f-105814" w:id="239"/>
    <w:bookmarkStart w:name="f-105814-1" w:id="240"/>
    <w:p>
      <w:pPr>
        <w:pStyle w:val="Heading3"/>
      </w:pPr>
      <w:bookmarkStart w:name="h-105814-1" w:id="241"/>
      <w:r>
        <w:rPr/>
        <w:t xml:space="preserve">Adhesives, sealants and fasteners</w:t>
      </w:r>
      <w:bookmarkEnd w:id="241"/>
    </w:p>
    <w:bookmarkEnd w:id="240"/>
    <w:bookmarkEnd w:id="239"/>
    <w:bookmarkStart w:name="f-97600" w:id="242"/>
    <w:bookmarkStart w:name="f-97600-content1" w:id="243"/>
    <w:p>
      <w:pPr>
        <w:pStyle w:val="Heading4"/>
      </w:pPr>
      <w:bookmarkStart w:name="h-97600-content1" w:id="244"/>
      <w:r>
        <w:rPr/>
        <w:t xml:space="preserve">Adhesives</w:t>
      </w:r>
      <w:bookmarkEnd w:id="244"/>
    </w:p>
    <w:p>
      <w:pPr>
        <w:pStyle w:val="Normal"/>
      </w:pPr>
      <w:r>
        <w:rPr/>
        <w:t xml:space="preserve">For wallboards: Gunnable synthetic rubber/resin based mastic contact adhesive formulated for bonding flooring and wallboards to a variety of substrates.</w:t>
      </w:r>
    </w:p>
    <w:bookmarkEnd w:id="243"/>
    <w:bookmarkEnd w:id="242"/>
    <w:bookmarkStart w:name="f-65725" w:id="245"/>
    <w:bookmarkStart w:name="f-65725-content1" w:id="246"/>
    <w:p>
      <w:pPr>
        <w:pStyle w:val="Heading4"/>
      </w:pPr>
      <w:bookmarkStart w:name="h-65725-content1" w:id="247"/>
      <w:r>
        <w:rPr/>
        <w:t xml:space="preserve">Sealants</w:t>
      </w:r>
      <w:bookmarkEnd w:id="247"/>
    </w:p>
    <w:p>
      <w:pPr>
        <w:pStyle w:val="Normal"/>
      </w:pPr>
      <w:r>
        <w:rPr/>
        <w:t xml:space="preserve">Fire-resistance rated sealant: Non-hardening sealant, compatible with the materials to be sealed and having a fire-resistance rating equal to that of the building element it seals.</w:t>
      </w:r>
    </w:p>
    <w:p>
      <w:pPr>
        <w:pStyle w:val="Normal"/>
      </w:pPr>
      <w:r>
        <w:rPr/>
        <w:t xml:space="preserve">Acoustic sealant: Non-hardening sealant compatible with the materials to be sealed.</w:t>
      </w:r>
    </w:p>
    <w:bookmarkEnd w:id="246"/>
    <w:bookmarkEnd w:id="245"/>
    <w:bookmarkStart w:name="f-68962" w:id="248"/>
    <w:bookmarkStart w:name="f-68962-content1" w:id="249"/>
    <w:p>
      <w:pPr>
        <w:pStyle w:val="Heading4"/>
      </w:pPr>
      <w:bookmarkStart w:name="h-68962-content1" w:id="250"/>
      <w:r>
        <w:rPr/>
        <w:t xml:space="preserve">Fasteners</w:t>
      </w:r>
      <w:bookmarkEnd w:id="250"/>
    </w:p>
    <w:p>
      <w:pPr>
        <w:pStyle w:val="Normal"/>
      </w:pPr>
      <w:r>
        <w:rPr/>
        <w:t xml:space="preserve">Steel nails: Hot-dip galvanized.</w:t>
      </w:r>
    </w:p>
    <w:bookmarkEnd w:id="249"/>
    <w:bookmarkEnd w:id="248"/>
    <w:bookmarkStart w:name="f-92521-content" w:id="251"/>
    <w:p>
      <w:pPr>
        <w:pStyle w:val="Heading2"/>
      </w:pPr>
      <w:bookmarkStart w:name="h-92521-content" w:id="252"/>
      <w:r>
        <w:rPr/>
        <w:t xml:space="preserve">Execution</w:t>
      </w:r>
      <w:bookmarkEnd w:id="252"/>
    </w:p>
    <w:bookmarkEnd w:id="251"/>
    <w:bookmarkStart w:name="f-105941" w:id="253"/>
    <w:bookmarkStart w:name="f-105941-1" w:id="254"/>
    <w:p>
      <w:pPr>
        <w:pStyle w:val="Heading3"/>
      </w:pPr>
      <w:bookmarkStart w:name="h-105941-1" w:id="255"/>
      <w:r>
        <w:rPr/>
        <w:t xml:space="preserve">Construction generally</w:t>
      </w:r>
      <w:bookmarkEnd w:id="255"/>
    </w:p>
    <w:bookmarkEnd w:id="254"/>
    <w:bookmarkEnd w:id="253"/>
    <w:bookmarkStart w:name="f-69524" w:id="256"/>
    <w:bookmarkStart w:name="f-69524-content1" w:id="257"/>
    <w:p>
      <w:pPr>
        <w:pStyle w:val="Heading4"/>
      </w:pPr>
      <w:bookmarkStart w:name="h-69524-content1" w:id="258"/>
      <w:r>
        <w:rPr/>
        <w:t xml:space="preserve">Conditions</w:t>
      </w:r>
      <w:bookmarkEnd w:id="258"/>
    </w:p>
    <w:p>
      <w:pPr>
        <w:pStyle w:val="Normal"/>
      </w:pPr>
      <w:r>
        <w:rPr/>
        <w:t xml:space="preserve">Commencement: Do not start lining work until the building or installation area is enclosed and weathertight, and all wet trades have been completed.</w:t>
      </w:r>
    </w:p>
    <w:bookmarkEnd w:id="257"/>
    <w:bookmarkEnd w:id="256"/>
    <w:bookmarkStart w:name="f-69606" w:id="259"/>
    <w:bookmarkStart w:name="f-69606-content1" w:id="260"/>
    <w:p>
      <w:pPr>
        <w:pStyle w:val="Heading4"/>
      </w:pPr>
      <w:bookmarkStart w:name="h-69606-content1" w:id="261"/>
      <w:r>
        <w:rPr/>
        <w:t xml:space="preserve">Conditioning</w:t>
      </w:r>
      <w:bookmarkEnd w:id="261"/>
    </w:p>
    <w:p>
      <w:pPr>
        <w:pStyle w:val="Normal"/>
      </w:pPr>
      <w:r>
        <w:rPr/>
        <w:t xml:space="preserve">General: Stabilise the room temperature for seven days prior to, and two days after, installation of linings, as follows:</w:t>
      </w:r>
    </w:p>
    <w:p>
      <w:pPr>
        <w:pStyle w:val="NormalIndent"/>
      </w:pPr>
      <w:r>
        <w:rPr/>
        <w:t xml:space="preserve">Areas with air conditioning installed: Run air conditioning at operational temperature.</w:t>
      </w:r>
    </w:p>
    <w:p>
      <w:pPr>
        <w:pStyle w:val="NormalIndent"/>
      </w:pPr>
      <w:r>
        <w:rPr/>
        <w:t xml:space="preserve">Air conditioned areas not operational: Maintain a room temperature range of 18°C to 30°C.</w:t>
      </w:r>
    </w:p>
    <w:p>
      <w:pPr>
        <w:pStyle w:val="NormalIndent"/>
      </w:pPr>
      <w:r>
        <w:rPr/>
        <w:t xml:space="preserve">Un-air conditioned areas: Install at 18°C to 30°C.</w:t>
      </w:r>
    </w:p>
    <w:p>
      <w:pPr>
        <w:pStyle w:val="Normal"/>
      </w:pPr>
      <w:r>
        <w:rPr/>
        <w:t xml:space="preserve">Lining storage: Store horizontally in the space they are to be installed for at least five days before installation and keep dry. Support evenly at centres no greater than those recommended by </w:t>
      </w:r>
      <w:r>
        <w:rPr>
          <w:b/>
        </w:rPr>
        <w:t xml:space="preserve">Keystone Acoustics</w:t>
      </w:r>
      <w:r>
        <w:rPr/>
        <w:t xml:space="preserve"> for installation of the product.</w:t>
      </w:r>
    </w:p>
    <w:bookmarkEnd w:id="260"/>
    <w:bookmarkEnd w:id="259"/>
    <w:bookmarkStart w:name="f-85379" w:id="262"/>
    <w:bookmarkStart w:name="f-85379-content1" w:id="263"/>
    <w:p>
      <w:pPr>
        <w:pStyle w:val="Heading4"/>
      </w:pPr>
      <w:bookmarkStart w:name="h-85379-content1" w:id="264"/>
      <w:r>
        <w:rPr/>
        <w:t xml:space="preserve">Substrates</w:t>
      </w:r>
      <w:bookmarkEnd w:id="264"/>
    </w:p>
    <w:p>
      <w:pPr>
        <w:pStyle w:val="Normal"/>
      </w:pPr>
      <w:r>
        <w:rPr/>
        <w:t xml:space="preserve">Requirement: Plumb, level, in true alignment and to the lining manufacturer’s recommendations.</w:t>
      </w:r>
    </w:p>
    <w:p>
      <w:pPr>
        <w:pStyle w:val="Normal"/>
      </w:pPr>
      <w:r>
        <w:rPr/>
        <w:t xml:space="preserve">Timber, steel framing and battened masonry: To AS/NZS 2589 clause 4.2.</w:t>
      </w:r>
    </w:p>
    <w:p>
      <w:pPr>
        <w:pStyle w:val="Normal"/>
      </w:pPr>
      <w:r>
        <w:rPr/>
        <w:t xml:space="preserve">Preparation: Before fixing linings, check and adjust the alignment of substrates or framing, if necessary.</w:t>
      </w:r>
    </w:p>
    <w:bookmarkEnd w:id="263"/>
    <w:bookmarkEnd w:id="262"/>
    <w:bookmarkStart w:name="f-92236" w:id="265"/>
    <w:bookmarkStart w:name="f-92236-content1" w:id="266"/>
    <w:p>
      <w:pPr>
        <w:pStyle w:val="Heading4"/>
      </w:pPr>
      <w:bookmarkStart w:name="h-92236-content1" w:id="267"/>
      <w:r>
        <w:rPr/>
        <w:t xml:space="preserve">Battens</w:t>
      </w:r>
      <w:bookmarkEnd w:id="267"/>
    </w:p>
    <w:p>
      <w:pPr>
        <w:pStyle w:val="Normal"/>
      </w:pPr>
      <w:r>
        <w:rPr/>
        <w:t xml:space="preserve">General: Fix at each crossing with structural framing members, to solid walls or ceiling support. Provide wall plugs in solid substrates.</w:t>
      </w:r>
    </w:p>
    <w:bookmarkEnd w:id="266"/>
    <w:bookmarkEnd w:id="265"/>
    <w:bookmarkStart w:name="f-75007" w:id="268"/>
    <w:bookmarkStart w:name="f-75007-content1" w:id="269"/>
    <w:p>
      <w:pPr>
        <w:pStyle w:val="Heading4"/>
      </w:pPr>
      <w:bookmarkStart w:name="h-75007-content1" w:id="270"/>
      <w:r>
        <w:rPr/>
        <w:t xml:space="preserve">Ceiling linings</w:t>
      </w:r>
      <w:bookmarkEnd w:id="270"/>
    </w:p>
    <w:p>
      <w:pPr>
        <w:pStyle w:val="Normal"/>
      </w:pPr>
      <w:r>
        <w:rPr/>
        <w:t xml:space="preserve">General: Do not install until the timber roof structure is fully loaded for at least 14 days.</w:t>
      </w:r>
    </w:p>
    <w:bookmarkEnd w:id="269"/>
    <w:bookmarkEnd w:id="268"/>
    <w:bookmarkStart w:name="f-70978" w:id="271"/>
    <w:bookmarkStart w:name="f-70978-content1" w:id="272"/>
    <w:p>
      <w:pPr>
        <w:pStyle w:val="Heading4"/>
      </w:pPr>
      <w:bookmarkStart w:name="h-70978-content1" w:id="273"/>
      <w:r>
        <w:rPr/>
        <w:t xml:space="preserve">Accessories and trim</w:t>
      </w:r>
      <w:bookmarkEnd w:id="273"/>
    </w:p>
    <w:p>
      <w:pPr>
        <w:pStyle w:val="Normal"/>
      </w:pPr>
      <w:r>
        <w:rPr/>
        <w:t xml:space="preserve">General: Provide accessories and trim as necessary to complete the installation.</w:t>
      </w:r>
    </w:p>
    <w:bookmarkEnd w:id="272"/>
    <w:bookmarkEnd w:id="271"/>
    <w:bookmarkStart w:name="f-96839" w:id="274"/>
    <w:bookmarkStart w:name="f-96839-content1" w:id="275"/>
    <w:p>
      <w:pPr>
        <w:pStyle w:val="Heading4"/>
      </w:pPr>
      <w:bookmarkStart w:name="h-96839-content1" w:id="276"/>
      <w:r>
        <w:rPr/>
        <w:t xml:space="preserve">Adhesives</w:t>
      </w:r>
      <w:bookmarkEnd w:id="276"/>
    </w:p>
    <w:p>
      <w:pPr>
        <w:pStyle w:val="Normal"/>
      </w:pPr>
      <w:r>
        <w:rPr/>
        <w:t xml:space="preserve">General: Provide adhesive types appropriate for the purpose, and apply them so they transmit the loads imposed without causing discolouration of the finished surfaces.</w:t>
      </w:r>
    </w:p>
    <w:bookmarkEnd w:id="275"/>
    <w:bookmarkEnd w:id="274"/>
    <w:bookmarkStart w:name="f-83079" w:id="277"/>
    <w:bookmarkStart w:name="f-83079-content1" w:id="278"/>
    <w:p>
      <w:pPr>
        <w:pStyle w:val="Heading4"/>
      </w:pPr>
      <w:bookmarkStart w:name="h-83079-content1" w:id="279"/>
      <w:r>
        <w:rPr/>
        <w:t xml:space="preserve">Fire-resisting and acoustic installations</w:t>
      </w:r>
      <w:bookmarkEnd w:id="279"/>
    </w:p>
    <w:p>
      <w:pPr>
        <w:pStyle w:val="Normal"/>
      </w:pPr>
      <w:r>
        <w:rPr/>
        <w:t xml:space="preserve">Sealing: Apply sealant to the manufacturer’s recommendations and as follows:</w:t>
      </w:r>
    </w:p>
    <w:p>
      <w:pPr>
        <w:pStyle w:val="NormalIndent"/>
      </w:pPr>
      <w:r>
        <w:rPr/>
        <w:t xml:space="preserve">Around services pipes and penetrations.</w:t>
      </w:r>
    </w:p>
    <w:p>
      <w:pPr>
        <w:pStyle w:val="NormalIndent"/>
      </w:pPr>
      <w:r>
        <w:rPr/>
        <w:t xml:space="preserve">Electrical outlets and recessed lights: Line back and sides of fixture with plasterboard and seal around fixture junction with sealant.</w:t>
      </w:r>
    </w:p>
    <w:p>
      <w:pPr>
        <w:pStyle w:val="NormalIndent"/>
      </w:pPr>
      <w:r>
        <w:rPr/>
        <w:t xml:space="preserve">Around perimeter of lining panels: Provide continuous runs of sealant.</w:t>
      </w:r>
    </w:p>
    <w:bookmarkEnd w:id="278"/>
    <w:bookmarkEnd w:id="277"/>
    <w:bookmarkStart w:name="f-70880-content" w:id="280"/>
    <w:p>
      <w:pPr>
        <w:pStyle w:val="Heading3"/>
      </w:pPr>
      <w:bookmarkStart w:name="h-70880-content" w:id="281"/>
      <w:r>
        <w:rPr/>
        <w:t xml:space="preserve">Plasterboard lining</w:t>
      </w:r>
      <w:bookmarkEnd w:id="281"/>
    </w:p>
    <w:bookmarkEnd w:id="280"/>
    <w:bookmarkStart w:name="f-87604" w:id="282"/>
    <w:bookmarkStart w:name="f-87604-content1" w:id="283"/>
    <w:p>
      <w:pPr>
        <w:pStyle w:val="Heading4"/>
      </w:pPr>
      <w:bookmarkStart w:name="h-87604-content1" w:id="284"/>
      <w:r>
        <w:rPr/>
        <w:t xml:space="preserve">Installation</w:t>
      </w:r>
      <w:bookmarkEnd w:id="284"/>
    </w:p>
    <w:p>
      <w:pPr>
        <w:pStyle w:val="Normal"/>
      </w:pPr>
      <w:r>
        <w:rPr/>
        <w:t xml:space="preserve">Gypsum plasterboard and fibre reinforced gypsum lining: To AS/NZS 2589.</w:t>
      </w:r>
    </w:p>
    <w:p>
      <w:pPr>
        <w:pStyle w:val="Normal"/>
      </w:pPr>
      <w:r>
        <w:rPr/>
        <w:t xml:space="preserve">Level of finish and jointing: To AS/NZS 2589 clause 3.1.</w:t>
      </w:r>
    </w:p>
    <w:p>
      <w:pPr>
        <w:pStyle w:val="Instructions"/>
      </w:pPr>
      <w:r>
        <w:rPr/>
        <w:t xml:space="preserve">This standard is generally adequate for most plasterboard installation for framed construction and direct stick applications not involving fire or acoustic requirements, it does not cover all applications. If referring to more comprehensive manufacturer’s recommendations, then delete reference to this standard.</w:t>
      </w:r>
    </w:p>
    <w:p>
      <w:pPr>
        <w:pStyle w:val="Instructions"/>
      </w:pPr>
      <w:r>
        <w:rPr/>
        <w:t xml:space="preserve">Schedule or show on drawings additional requirements for fire resistance or acoustics. Alternatively, describe the construction required for sheet finish, edge treatments, thickness, type and number of layers and ceiling treatment.</w:t>
      </w:r>
    </w:p>
    <w:p>
      <w:pPr>
        <w:pStyle w:val="Instructions"/>
      </w:pPr>
      <w:r>
        <w:rPr/>
        <w:t xml:space="preserve">The manufacturers’ literature may provide more comprehensive guidance than is provided here.</w:t>
      </w:r>
    </w:p>
    <w:bookmarkEnd w:id="283"/>
    <w:bookmarkEnd w:id="282"/>
    <w:bookmarkStart w:name="f-79950" w:id="285"/>
    <w:bookmarkStart w:name="f-79950-content1" w:id="286"/>
    <w:p>
      <w:pPr>
        <w:pStyle w:val="Heading4"/>
      </w:pPr>
      <w:bookmarkStart w:name="h-79950-content1" w:id="287"/>
      <w:r>
        <w:rPr/>
        <w:t xml:space="preserve">Supports</w:t>
      </w:r>
      <w:bookmarkEnd w:id="287"/>
    </w:p>
    <w:p>
      <w:pPr>
        <w:pStyle w:val="Normal"/>
      </w:pPr>
      <w:r>
        <w:rPr/>
        <w:t xml:space="preserve">General: Install timber battens or proprietary cold-formed galvanized steel furring channels as follows:</w:t>
      </w:r>
    </w:p>
    <w:p>
      <w:pPr>
        <w:pStyle w:val="NormalIndent"/>
      </w:pPr>
      <w:r>
        <w:rPr/>
        <w:t xml:space="preserve">Where framing member spacing exceed the recommended spacing.</w:t>
      </w:r>
    </w:p>
    <w:p>
      <w:pPr>
        <w:pStyle w:val="NormalIndent"/>
      </w:pPr>
      <w:r>
        <w:rPr/>
        <w:t xml:space="preserve">Where direct fixing of plasterboard is not possible, due to the arrangement or alignment of the framing or substrate.</w:t>
      </w:r>
    </w:p>
    <w:p>
      <w:pPr>
        <w:pStyle w:val="NormalIndent"/>
      </w:pPr>
      <w:r>
        <w:rPr/>
        <w:t xml:space="preserve">Where the lining is the substrate for tiled finishes.</w:t>
      </w:r>
    </w:p>
    <w:p>
      <w:pPr>
        <w:pStyle w:val="NormalIndent"/>
      </w:pPr>
      <w:r>
        <w:rPr/>
        <w:t xml:space="preserve">If required for penetrations for services, including mechanical grilles and lighting fixtures.</w:t>
      </w:r>
    </w:p>
    <w:p>
      <w:pPr>
        <w:pStyle w:val="NormalIndent"/>
      </w:pPr>
      <w:r>
        <w:rPr/>
        <w:t xml:space="preserve">If required to support fixtures.</w:t>
      </w:r>
    </w:p>
    <w:bookmarkEnd w:id="286"/>
    <w:bookmarkEnd w:id="285"/>
    <w:bookmarkStart w:name="f-63674" w:id="288"/>
    <w:bookmarkStart w:name="f-63674-content1" w:id="289"/>
    <w:p>
      <w:pPr>
        <w:pStyle w:val="Heading4"/>
      </w:pPr>
      <w:bookmarkStart w:name="h-63674-content1" w:id="290"/>
      <w:r>
        <w:rPr/>
        <w:t xml:space="preserve">Multiple sheet layers</w:t>
      </w:r>
      <w:bookmarkEnd w:id="290"/>
    </w:p>
    <w:p>
      <w:pPr>
        <w:pStyle w:val="Normal"/>
      </w:pPr>
      <w:r>
        <w:rPr/>
        <w:t xml:space="preserve">Application: Fire-resistance rated and acoustic rated walls.</w:t>
      </w:r>
    </w:p>
    <w:p>
      <w:pPr>
        <w:pStyle w:val="Normal"/>
      </w:pPr>
      <w:r>
        <w:rPr/>
        <w:t xml:space="preserve">Joints: Fill and flush up all joints and fasteners in each layer and caulk up perimeters and penetrations before installing following layers. Stagger all sheet joints by minimum 200 mm.</w:t>
      </w:r>
    </w:p>
    <w:bookmarkEnd w:id="289"/>
    <w:bookmarkEnd w:id="288"/>
    <w:bookmarkStart w:name="f-82716" w:id="291"/>
    <w:bookmarkStart w:name="f-82716-content1" w:id="292"/>
    <w:p>
      <w:pPr>
        <w:pStyle w:val="Heading4"/>
      </w:pPr>
      <w:bookmarkStart w:name="h-82716-content1" w:id="293"/>
      <w:r>
        <w:rPr/>
        <w:t xml:space="preserve">Joints</w:t>
      </w:r>
      <w:bookmarkEnd w:id="293"/>
    </w:p>
    <w:p>
      <w:pPr>
        <w:pStyle w:val="Normal"/>
      </w:pPr>
      <w:r>
        <w:rPr/>
        <w:t xml:space="preserve">Flush joints: Provide recessed edge sheets and finish flush using perforated paper reinforcing tape.</w:t>
      </w:r>
    </w:p>
    <w:p>
      <w:pPr>
        <w:pStyle w:val="Normal"/>
      </w:pPr>
      <w:r>
        <w:rPr/>
        <w:t xml:space="preserve">Butt joints: Make joints over framing members or provide back blocking.</w:t>
      </w:r>
    </w:p>
    <w:p>
      <w:pPr>
        <w:pStyle w:val="Normal"/>
      </w:pPr>
      <w:r>
        <w:rPr/>
        <w:t xml:space="preserve">External corner joints: Make joints over metallic-coated steel corner beads.</w:t>
      </w:r>
    </w:p>
    <w:p>
      <w:pPr>
        <w:pStyle w:val="Normal"/>
      </w:pPr>
      <w:r>
        <w:rPr/>
        <w:t xml:space="preserve">Dry joints: Provide square edged sheet and finish with a PVC-U joining section.</w:t>
      </w:r>
    </w:p>
    <w:p>
      <w:pPr>
        <w:pStyle w:val="Normal"/>
      </w:pPr>
      <w:r>
        <w:rPr/>
        <w:t xml:space="preserve">Control joints: Provide purpose-made metallic-coated control joint beads at not more than 12 m centres in walls and ceilings and to coincide with structural control joints.</w:t>
      </w:r>
    </w:p>
    <w:p>
      <w:pPr>
        <w:pStyle w:val="Normal"/>
      </w:pPr>
      <w:r>
        <w:rPr/>
        <w:t xml:space="preserve">Wet areas: Install additional supports, flashings, trim and sealants as required.</w:t>
      </w:r>
    </w:p>
    <w:p>
      <w:pPr>
        <w:pStyle w:val="Normal"/>
      </w:pPr>
      <w:r>
        <w:rPr/>
        <w:t xml:space="preserve">Joints in tiled areas: Do not apply a topping coat after bedding perforated paper tape in bedding compound.</w:t>
      </w:r>
    </w:p>
    <w:bookmarkEnd w:id="292"/>
    <w:bookmarkEnd w:id="291"/>
    <w:bookmarkStart w:name="f-93428" w:id="294"/>
    <w:bookmarkStart w:name="f-93428-content1" w:id="295"/>
    <w:p>
      <w:pPr>
        <w:pStyle w:val="Heading3"/>
      </w:pPr>
      <w:bookmarkStart w:name="h-93428-content1" w:id="296"/>
      <w:r>
        <w:rPr/>
        <w:t xml:space="preserve">Fibre cement lining</w:t>
      </w:r>
      <w:bookmarkEnd w:id="296"/>
    </w:p>
    <w:p>
      <w:pPr>
        <w:pStyle w:val="Instructions"/>
      </w:pPr>
      <w:r>
        <w:rPr/>
        <w:t xml:space="preserve">Many of the installation details for flush joints in fibre cement are similar to those for plasterboard.</w:t>
      </w:r>
    </w:p>
    <w:p>
      <w:pPr>
        <w:pStyle w:val="Instructions"/>
      </w:pPr>
      <w:r>
        <w:rPr/>
        <w:t xml:space="preserve">For eaves lining in domestic construction 4.5 mm sheet is adequate on timber framing but 6.0 mm thickness should be used on steel framing.</w:t>
      </w:r>
    </w:p>
    <w:bookmarkEnd w:id="295"/>
    <w:bookmarkEnd w:id="294"/>
    <w:bookmarkStart w:name="f-96364" w:id="297"/>
    <w:bookmarkStart w:name="f-96364-content1" w:id="298"/>
    <w:p>
      <w:pPr>
        <w:pStyle w:val="Heading4"/>
      </w:pPr>
      <w:bookmarkStart w:name="h-96364-content1" w:id="299"/>
      <w:r>
        <w:rPr/>
        <w:t xml:space="preserve">Installation</w:t>
      </w:r>
      <w:bookmarkEnd w:id="299"/>
    </w:p>
    <w:p>
      <w:pPr>
        <w:pStyle w:val="Normal"/>
      </w:pPr>
      <w:r>
        <w:rPr/>
        <w:t xml:space="preserve">Joints and layout: Run sheets across the framing members. In flush jointed applications, stagger end joints in a brick pattern and locate them on framing members, away from the corners of large openings. Provide supports at edges and joints.</w:t>
      </w:r>
    </w:p>
    <w:bookmarkEnd w:id="298"/>
    <w:bookmarkEnd w:id="297"/>
    <w:bookmarkStart w:name="f-91270" w:id="300"/>
    <w:bookmarkStart w:name="f-91270-content1" w:id="301"/>
    <w:p>
      <w:pPr>
        <w:pStyle w:val="Heading4"/>
      </w:pPr>
      <w:bookmarkStart w:name="h-91270-content1" w:id="302"/>
      <w:r>
        <w:rPr/>
        <w:t xml:space="preserve">Supports</w:t>
      </w:r>
      <w:bookmarkEnd w:id="302"/>
    </w:p>
    <w:p>
      <w:pPr>
        <w:pStyle w:val="Normal"/>
      </w:pPr>
      <w:r>
        <w:rPr/>
        <w:t xml:space="preserve">General: Install timber battens or proprietary cold-formed galvanized steel furring channels as follows:</w:t>
      </w:r>
    </w:p>
    <w:p>
      <w:pPr>
        <w:pStyle w:val="NormalIndent"/>
      </w:pPr>
      <w:r>
        <w:rPr/>
        <w:t xml:space="preserve">Where framing member spacing exceed the recommended spacing.</w:t>
      </w:r>
    </w:p>
    <w:p>
      <w:pPr>
        <w:pStyle w:val="NormalIndent"/>
      </w:pPr>
      <w:r>
        <w:rPr/>
        <w:t xml:space="preserve">Where direct fixing of fibre cement is not possible, due to the arrangement or alignment of the framing or substrate.</w:t>
      </w:r>
    </w:p>
    <w:p>
      <w:pPr>
        <w:pStyle w:val="NormalIndent"/>
      </w:pPr>
      <w:r>
        <w:rPr/>
        <w:t xml:space="preserve">Where the lining is the substrate for tiled finishes.</w:t>
      </w:r>
    </w:p>
    <w:p>
      <w:pPr>
        <w:pStyle w:val="NormalIndent"/>
      </w:pPr>
      <w:r>
        <w:rPr/>
        <w:t xml:space="preserve">If required for penetrations for services, including mechanical grilles and lighting fixtures.</w:t>
      </w:r>
    </w:p>
    <w:p>
      <w:pPr>
        <w:pStyle w:val="NormalIndent"/>
      </w:pPr>
      <w:r>
        <w:rPr/>
        <w:t xml:space="preserve">If required to support fixtures.</w:t>
      </w:r>
    </w:p>
    <w:bookmarkEnd w:id="301"/>
    <w:bookmarkEnd w:id="300"/>
    <w:bookmarkStart w:name="f-88358" w:id="303"/>
    <w:bookmarkStart w:name="f-88358-content1" w:id="304"/>
    <w:p>
      <w:pPr>
        <w:pStyle w:val="Heading4"/>
      </w:pPr>
      <w:bookmarkStart w:name="h-88358-content1" w:id="305"/>
      <w:r>
        <w:rPr/>
        <w:t xml:space="preserve">Fixing</w:t>
      </w:r>
      <w:bookmarkEnd w:id="305"/>
    </w:p>
    <w:p>
      <w:pPr>
        <w:pStyle w:val="Normal"/>
      </w:pPr>
      <w:r>
        <w:rPr/>
        <w:t xml:space="preserve">Timber framed construction: Nail only or combine with adhesive.</w:t>
      </w:r>
    </w:p>
    <w:p>
      <w:pPr>
        <w:pStyle w:val="Normal"/>
      </w:pPr>
      <w:r>
        <w:rPr/>
        <w:t xml:space="preserve">Steel framed construction: Screw only or combine with adhesive.</w:t>
      </w:r>
    </w:p>
    <w:p>
      <w:pPr>
        <w:pStyle w:val="Normal"/>
      </w:pPr>
      <w:r>
        <w:rPr/>
        <w:t xml:space="preserve">Wall framing: Conform to the following:</w:t>
      </w:r>
    </w:p>
    <w:p>
      <w:pPr>
        <w:pStyle w:val="NormalIndent"/>
      </w:pPr>
      <w:r>
        <w:rPr/>
        <w:t xml:space="preserve">Do not fix to top and bottom plates or noggings.</w:t>
      </w:r>
    </w:p>
    <w:p>
      <w:pPr>
        <w:pStyle w:val="NormalIndent"/>
      </w:pPr>
      <w:r>
        <w:rPr/>
        <w:t xml:space="preserve">In tiled areas: Provide an extra row of noggings immediately above wall-to-floor flashings. Fix sheet at 150 mm centres to each stud and around the perimeter of the sheet.</w:t>
      </w:r>
    </w:p>
    <w:p>
      <w:pPr>
        <w:pStyle w:val="Normal"/>
      </w:pPr>
      <w:r>
        <w:rPr/>
        <w:t xml:space="preserve">Masonry wall construction: Conform to the following:</w:t>
      </w:r>
    </w:p>
    <w:p>
      <w:pPr>
        <w:pStyle w:val="NormalIndent"/>
      </w:pPr>
      <w:r>
        <w:rPr/>
        <w:t xml:space="preserve">Direct fixing: Adhesive fix to the masonry except where lining forms a substrate for tiled finish.</w:t>
      </w:r>
    </w:p>
    <w:p>
      <w:pPr>
        <w:pStyle w:val="NormalIndent"/>
      </w:pPr>
      <w:r>
        <w:rPr/>
        <w:t xml:space="preserve">Furring channels: Fix using screw and/or adhesive.</w:t>
      </w:r>
    </w:p>
    <w:p>
      <w:pPr>
        <w:pStyle w:val="Instructions"/>
      </w:pPr>
      <w:r>
        <w:rPr/>
        <w:t xml:space="preserve">Edit alternatives as appropriate.</w:t>
      </w:r>
    </w:p>
    <w:p>
      <w:pPr>
        <w:pStyle w:val="Normal"/>
      </w:pPr>
      <w:r>
        <w:rPr/>
        <w:t xml:space="preserve">Ceilings: Fix using screw and/or adhesive to ceiling furring members. Do not fix sheets directly to the bottom chords of trusses.</w:t>
      </w:r>
    </w:p>
    <w:p>
      <w:pPr>
        <w:pStyle w:val="NormalIndent"/>
      </w:pPr>
      <w:r>
        <w:rPr/>
        <w:t xml:space="preserve">Ceiling battens: Fix at 600 mm maximum centres.</w:t>
      </w:r>
    </w:p>
    <w:p>
      <w:pPr>
        <w:pStyle w:val="Normal"/>
      </w:pPr>
      <w:r>
        <w:rPr/>
        <w:t xml:space="preserve">Wet areas: Do not use adhesive fixing alone.</w:t>
      </w:r>
    </w:p>
    <w:bookmarkEnd w:id="304"/>
    <w:bookmarkEnd w:id="303"/>
    <w:bookmarkStart w:name="f-75416" w:id="306"/>
    <w:bookmarkStart w:name="f-75416-content1" w:id="307"/>
    <w:p>
      <w:pPr>
        <w:pStyle w:val="Heading4"/>
      </w:pPr>
      <w:bookmarkStart w:name="h-75416-content1" w:id="308"/>
      <w:r>
        <w:rPr/>
        <w:t xml:space="preserve">Multiple sheet layers</w:t>
      </w:r>
      <w:bookmarkEnd w:id="308"/>
    </w:p>
    <w:p>
      <w:pPr>
        <w:pStyle w:val="Normal"/>
      </w:pPr>
      <w:r>
        <w:rPr/>
        <w:t xml:space="preserve">Application: Fire-resistance rated and acoustic rated walls.</w:t>
      </w:r>
    </w:p>
    <w:p>
      <w:pPr>
        <w:pStyle w:val="Normal"/>
      </w:pPr>
      <w:r>
        <w:rPr/>
        <w:t xml:space="preserve">Joints: Fill and flush up all joints and fasteners in each layer and caulk up perimeters and penetrations before installing following layers. Stagger all sheet joints by minimum 200 mm.</w:t>
      </w:r>
    </w:p>
    <w:bookmarkEnd w:id="307"/>
    <w:bookmarkEnd w:id="306"/>
    <w:bookmarkStart w:name="f-78720" w:id="309"/>
    <w:bookmarkStart w:name="f-78720-content1" w:id="310"/>
    <w:p>
      <w:pPr>
        <w:pStyle w:val="Heading4"/>
      </w:pPr>
      <w:bookmarkStart w:name="h-78720-content1" w:id="311"/>
      <w:r>
        <w:rPr/>
        <w:t xml:space="preserve">Joints</w:t>
      </w:r>
      <w:bookmarkEnd w:id="311"/>
    </w:p>
    <w:p>
      <w:pPr>
        <w:pStyle w:val="Normal"/>
      </w:pPr>
      <w:r>
        <w:rPr/>
        <w:t xml:space="preserve">Joint width:</w:t>
      </w:r>
    </w:p>
    <w:p>
      <w:pPr>
        <w:pStyle w:val="NormalIndent"/>
      </w:pPr>
      <w:r>
        <w:rPr/>
        <w:t xml:space="preserve">Butt joints: 1 to 2 mm.</w:t>
      </w:r>
    </w:p>
    <w:p>
      <w:pPr>
        <w:pStyle w:val="NormalIndent"/>
      </w:pPr>
      <w:r>
        <w:rPr/>
        <w:t xml:space="preserve">Expressed joints: 10 mm maximum.</w:t>
      </w:r>
    </w:p>
    <w:p>
      <w:pPr>
        <w:pStyle w:val="Normal"/>
      </w:pPr>
      <w:r>
        <w:rPr/>
        <w:t xml:space="preserve">Joint backing for expressed joints: Black self-adhesive polyurethane tape.</w:t>
      </w:r>
    </w:p>
    <w:p>
      <w:pPr>
        <w:pStyle w:val="Normal"/>
      </w:pPr>
      <w:r>
        <w:rPr/>
        <w:t xml:space="preserve">Flush joints: Provide recessed edge sheets and finish flush using perforated paper reinforcing tape.</w:t>
      </w:r>
    </w:p>
    <w:p>
      <w:pPr>
        <w:pStyle w:val="Normal"/>
      </w:pPr>
      <w:r>
        <w:rPr/>
        <w:t xml:space="preserve">External corner joints: Make joints over metallic-coated steel corner beads.</w:t>
      </w:r>
    </w:p>
    <w:p>
      <w:pPr>
        <w:pStyle w:val="Normal"/>
      </w:pPr>
      <w:r>
        <w:rPr/>
        <w:t xml:space="preserve">Dry joints: Provide square edged sheet and finish with a PVC-U joining section.</w:t>
      </w:r>
    </w:p>
    <w:p>
      <w:pPr>
        <w:pStyle w:val="Normal"/>
      </w:pPr>
      <w:r>
        <w:rPr/>
        <w:t xml:space="preserve">Control joints: Provide control joints to coincide with structural control joints and as follows:</w:t>
      </w:r>
    </w:p>
    <w:p>
      <w:pPr>
        <w:pStyle w:val="NormalIndent"/>
      </w:pPr>
      <w:r>
        <w:rPr/>
        <w:t xml:space="preserve">Walls: ≤ 7.2 m centres.</w:t>
      </w:r>
    </w:p>
    <w:p>
      <w:pPr>
        <w:pStyle w:val="NormalIndent"/>
      </w:pPr>
      <w:r>
        <w:rPr/>
        <w:t xml:space="preserve">Ceilings: To divide into bays not larger than 10.8 x 7.2 m.</w:t>
      </w:r>
    </w:p>
    <w:p>
      <w:pPr>
        <w:pStyle w:val="NormalIndent"/>
      </w:pPr>
      <w:r>
        <w:rPr/>
        <w:t xml:space="preserve">Soffit linings: To divide into bays not larger than 4.2 x 4.2 m or 5.6 x 3.6 m.</w:t>
      </w:r>
    </w:p>
    <w:p>
      <w:pPr>
        <w:pStyle w:val="NormalIndent"/>
      </w:pPr>
      <w:r>
        <w:rPr/>
        <w:t xml:space="preserve">Control joint beads: Purpose-made metallic-coated.</w:t>
      </w:r>
    </w:p>
    <w:p>
      <w:pPr>
        <w:pStyle w:val="NormalIndent"/>
      </w:pPr>
      <w:r>
        <w:rPr/>
        <w:t xml:space="preserve">Support: Provide framing parallel to the joint on each side. Do not fix the lining to abutting building surfaces.</w:t>
      </w:r>
    </w:p>
    <w:p>
      <w:pPr>
        <w:pStyle w:val="Normal"/>
      </w:pPr>
      <w:r>
        <w:rPr/>
        <w:t xml:space="preserve">Wet areas: Provide additional supports, flashings, trim and sealants as required.</w:t>
      </w:r>
    </w:p>
    <w:p>
      <w:pPr>
        <w:pStyle w:val="Normal"/>
      </w:pPr>
      <w:r>
        <w:rPr/>
        <w:t xml:space="preserve">Joints in tiled areas: Bed perforated paper tape in bedding compound. Do not apply a topping coat.</w:t>
      </w:r>
    </w:p>
    <w:p>
      <w:pPr>
        <w:pStyle w:val="NormalIndent"/>
      </w:pPr>
      <w:r>
        <w:rPr/>
        <w:t xml:space="preserve">Control joints: Not more than 4.2 m centres and space to suit joints required in tiling.</w:t>
      </w:r>
    </w:p>
    <w:p>
      <w:pPr>
        <w:pStyle w:val="NormalIndent"/>
      </w:pPr>
      <w:r>
        <w:rPr/>
        <w:t xml:space="preserve">Internal corners: Reinforce with metallic-coated steel angles. In corners subject to continuous moisture, flash over the angle and under the sheeting with continuous bitumen coated aluminium flashing.</w:t>
      </w:r>
    </w:p>
    <w:bookmarkEnd w:id="310"/>
    <w:bookmarkEnd w:id="309"/>
    <w:bookmarkStart w:name="f-94760-content" w:id="312"/>
    <w:p>
      <w:pPr>
        <w:pStyle w:val="Heading3"/>
      </w:pPr>
      <w:bookmarkStart w:name="h-94760-content" w:id="313"/>
      <w:r>
        <w:rPr/>
        <w:t xml:space="preserve">Tongue and groove timber lining</w:t>
      </w:r>
      <w:bookmarkEnd w:id="313"/>
    </w:p>
    <w:bookmarkEnd w:id="312"/>
    <w:bookmarkStart w:name="f-72910" w:id="314"/>
    <w:bookmarkStart w:name="f-72910-content1" w:id="315"/>
    <w:p>
      <w:pPr>
        <w:pStyle w:val="Heading4"/>
      </w:pPr>
      <w:bookmarkStart w:name="h-72910-content1" w:id="316"/>
      <w:r>
        <w:rPr/>
        <w:t xml:space="preserve">Installation</w:t>
      </w:r>
      <w:bookmarkEnd w:id="316"/>
    </w:p>
    <w:p>
      <w:pPr>
        <w:pStyle w:val="Normal"/>
      </w:pPr>
      <w:r>
        <w:rPr/>
        <w:t xml:space="preserve">General: Where possible, provide single lengths of boards when installed horizontally. Provide single lengths only, when installed vertically.</w:t>
      </w:r>
    </w:p>
    <w:p>
      <w:pPr>
        <w:pStyle w:val="Normal"/>
      </w:pPr>
      <w:r>
        <w:rPr/>
        <w:t xml:space="preserve">Stained or clear finished boards: Select board to give a random pattern. At corners, return the same board to give a continuous grain pattern.</w:t>
      </w:r>
    </w:p>
    <w:p>
      <w:pPr>
        <w:pStyle w:val="Normal"/>
      </w:pPr>
      <w:r>
        <w:rPr/>
        <w:t xml:space="preserve">Fixing: Nail twice to each crossing, except for secret nailed profiles.</w:t>
      </w:r>
    </w:p>
    <w:p>
      <w:pPr>
        <w:pStyle w:val="Normal"/>
      </w:pPr>
      <w:r>
        <w:rPr/>
        <w:t xml:space="preserve">Secret nail fixing: Fix nail diagonally through the tongue only. Punch nails to maintain correct alignment of the next board.</w:t>
      </w:r>
    </w:p>
    <w:p>
      <w:pPr>
        <w:pStyle w:val="Normal"/>
      </w:pPr>
      <w:r>
        <w:rPr/>
        <w:t xml:space="preserve">Nailheads: Treat visible nailheads as follows:</w:t>
      </w:r>
    </w:p>
    <w:p>
      <w:pPr>
        <w:pStyle w:val="NormalIndent"/>
      </w:pPr>
      <w:r>
        <w:rPr/>
        <w:t xml:space="preserve">In stained or clear finishes: Drive flush.</w:t>
      </w:r>
    </w:p>
    <w:p>
      <w:pPr>
        <w:pStyle w:val="NormalIndent"/>
      </w:pPr>
      <w:r>
        <w:rPr/>
        <w:t xml:space="preserve">In opaque finishes: Punch below surface and fill flush with putty after the surface has been primed.</w:t>
      </w:r>
    </w:p>
    <w:p>
      <w:pPr>
        <w:pStyle w:val="Normal"/>
      </w:pPr>
      <w:r>
        <w:rPr/>
        <w:t xml:space="preserve">Corners and junctions: Allow for movement at all corners and junctions.</w:t>
      </w:r>
    </w:p>
    <w:bookmarkEnd w:id="315"/>
    <w:bookmarkEnd w:id="314"/>
    <w:bookmarkStart w:name="f-96687" w:id="317"/>
    <w:bookmarkStart w:name="f-96687-content1" w:id="318"/>
    <w:p>
      <w:pPr>
        <w:pStyle w:val="Heading4"/>
      </w:pPr>
      <w:bookmarkStart w:name="h-96687-content1" w:id="319"/>
      <w:r>
        <w:rPr/>
        <w:t xml:space="preserve">Joints</w:t>
      </w:r>
      <w:bookmarkEnd w:id="319"/>
    </w:p>
    <w:p>
      <w:pPr>
        <w:pStyle w:val="Normal"/>
      </w:pPr>
      <w:r>
        <w:rPr/>
        <w:t xml:space="preserve">Requirement: Select board lengths to give minimum number of joints.</w:t>
      </w:r>
    </w:p>
    <w:p>
      <w:pPr>
        <w:pStyle w:val="Normal"/>
      </w:pPr>
      <w:r>
        <w:rPr/>
        <w:t xml:space="preserve">End grain joints: Install boards so that butt joints are in compression.</w:t>
      </w:r>
    </w:p>
    <w:p>
      <w:pPr>
        <w:pStyle w:val="Normal"/>
      </w:pPr>
      <w:r>
        <w:rPr/>
        <w:t xml:space="preserve">Internal corners: Scribe.</w:t>
      </w:r>
    </w:p>
    <w:p>
      <w:pPr>
        <w:pStyle w:val="Normal"/>
      </w:pPr>
      <w:r>
        <w:rPr/>
        <w:t xml:space="preserve">External corners: Mitre.</w:t>
      </w:r>
    </w:p>
    <w:p>
      <w:pPr>
        <w:pStyle w:val="Instructions"/>
      </w:pPr>
      <w:r>
        <w:rPr/>
        <w:t xml:space="preserve">Corner joint treatment: Vary as required or detail on the drawings.</w:t>
      </w:r>
    </w:p>
    <w:bookmarkEnd w:id="318"/>
    <w:bookmarkEnd w:id="317"/>
    <w:bookmarkStart w:name="f-76306-content" w:id="320"/>
    <w:p>
      <w:pPr>
        <w:pStyle w:val="Heading3"/>
      </w:pPr>
      <w:bookmarkStart w:name="h-76306-content" w:id="321"/>
      <w:r>
        <w:rPr/>
        <w:t xml:space="preserve">Timber panel lining</w:t>
      </w:r>
      <w:bookmarkEnd w:id="321"/>
    </w:p>
    <w:bookmarkEnd w:id="320"/>
    <w:bookmarkStart w:name="f-95807" w:id="322"/>
    <w:bookmarkStart w:name="f-95807-content1" w:id="323"/>
    <w:p>
      <w:pPr>
        <w:pStyle w:val="Heading4"/>
      </w:pPr>
      <w:bookmarkStart w:name="h-95807-content1" w:id="324"/>
      <w:r>
        <w:rPr/>
        <w:t xml:space="preserve">General</w:t>
      </w:r>
      <w:bookmarkEnd w:id="324"/>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Prompt"/>
      </w:pPr>
      <w:r>
        <w:rPr/>
        <w:t xml:space="preserve">Panel material: </w:t>
      </w:r>
      <w:r>
        <w:fldChar w:fldCharType="begin"/>
        <w:instrText xml:space="preserve"> MACROBUTTON  ac_OnHelp [complete/delete]</w:instrText>
        <w:fldChar w:fldCharType="separate"/>
        <w:t xml:space="preserve"> </w:t>
        <w:fldChar w:fldCharType="end"/>
      </w:r>
    </w:p>
    <w:p>
      <w:pPr>
        <w:pStyle w:val="Normal"/>
      </w:pPr>
      <w:r>
        <w:rPr/>
        <w:t xml:space="preserve">Installation: Set out in even panels with joints coinciding with framing members. Fit and fix panels and trim plumb, level and in true alignment of face and grain.</w:t>
      </w:r>
    </w:p>
    <w:p>
      <w:pPr>
        <w:pStyle w:val="Normal"/>
      </w:pPr>
      <w:r>
        <w:rPr/>
        <w:t xml:space="preserve">Fixing:</w:t>
      </w:r>
    </w:p>
    <w:p>
      <w:pPr>
        <w:pStyle w:val="NormalIndent"/>
      </w:pPr>
      <w:r>
        <w:rPr/>
        <w:t xml:space="preserve">Plywood and hardboard: Wallboard adhesive or pin fixed to timber frame, screw fixed to steel frame. Punch pin heads just below surface.</w:t>
      </w:r>
    </w:p>
    <w:p>
      <w:pPr>
        <w:pStyle w:val="NormalIndent"/>
      </w:pPr>
      <w:r>
        <w:rPr/>
        <w:t xml:space="preserve">Laminated plastic: Wallboard adhesive.</w:t>
      </w:r>
    </w:p>
    <w:bookmarkEnd w:id="323"/>
    <w:bookmarkEnd w:id="322"/>
    <w:bookmarkStart w:name="f-79313" w:id="325"/>
    <w:bookmarkStart w:name="f-79313-content1" w:id="326"/>
    <w:p>
      <w:pPr>
        <w:pStyle w:val="Heading4"/>
      </w:pPr>
      <w:bookmarkStart w:name="h-79313-content1" w:id="327"/>
      <w:r>
        <w:rPr/>
        <w:t xml:space="preserve">Plywood</w:t>
      </w:r>
      <w:bookmarkEnd w:id="327"/>
    </w:p>
    <w:p>
      <w:pPr>
        <w:pStyle w:val="Normal"/>
      </w:pPr>
      <w:r>
        <w:rPr/>
        <w:t xml:space="preserve">Expansion joints: Provide a 2 to 3 mm gap at edges of linings and as follows:</w:t>
      </w:r>
    </w:p>
    <w:p>
      <w:pPr>
        <w:pStyle w:val="NormalIndent"/>
      </w:pPr>
      <w:r>
        <w:rPr/>
        <w:t xml:space="preserve">2 to 3 mm gap at each panel joint, or</w:t>
      </w:r>
    </w:p>
    <w:p>
      <w:pPr>
        <w:pStyle w:val="NormalIndent"/>
      </w:pPr>
      <w:r>
        <w:rPr/>
        <w:t xml:space="preserve">6 to 9 mm every 3.6 m, or</w:t>
      </w:r>
    </w:p>
    <w:p>
      <w:pPr>
        <w:pStyle w:val="NormalIndent"/>
      </w:pPr>
      <w:r>
        <w:rPr/>
        <w:t xml:space="preserve">8 to 12 mm every 4.8 m.</w:t>
      </w:r>
    </w:p>
    <w:p>
      <w:pPr>
        <w:pStyle w:val="Normal"/>
      </w:pPr>
      <w:r>
        <w:rPr/>
        <w:t xml:space="preserve">Areas with an expected high level of internal moisture: Provide a gap of 4 to 6 mm every 1.2 m.</w:t>
      </w:r>
    </w:p>
    <w:bookmarkEnd w:id="326"/>
    <w:bookmarkEnd w:id="325"/>
    <w:bookmarkStart w:name="f-82780-content" w:id="328"/>
    <w:p>
      <w:pPr>
        <w:pStyle w:val="Heading3"/>
      </w:pPr>
      <w:bookmarkStart w:name="h-82780-content" w:id="329"/>
      <w:r>
        <w:rPr/>
        <w:t xml:space="preserve">Trim and accessories</w:t>
      </w:r>
      <w:bookmarkEnd w:id="329"/>
    </w:p>
    <w:bookmarkEnd w:id="328"/>
    <w:bookmarkStart w:name="f-91843" w:id="330"/>
    <w:bookmarkStart w:name="f-91843-content1" w:id="331"/>
    <w:p>
      <w:pPr>
        <w:pStyle w:val="Heading4"/>
      </w:pPr>
      <w:bookmarkStart w:name="h-91843-content1" w:id="332"/>
      <w:r>
        <w:rPr/>
        <w:t xml:space="preserve">General</w:t>
      </w:r>
      <w:bookmarkEnd w:id="332"/>
    </w:p>
    <w:p>
      <w:pPr>
        <w:pStyle w:val="Normal"/>
      </w:pPr>
      <w:r>
        <w:rPr/>
        <w:t xml:space="preserve">Requirement: Provide trim such as beads, mouldings and stops to make neat junctions between lining components, finishes and adjacent surfaces.</w:t>
      </w:r>
    </w:p>
    <w:p>
      <w:pPr>
        <w:pStyle w:val="Instructions"/>
      </w:pPr>
      <w:r>
        <w:rPr/>
        <w:t xml:space="preserve">Provide further requirements in </w:t>
      </w:r>
      <w:r>
        <w:rPr>
          <w:b/>
        </w:rPr>
        <w:t xml:space="preserve">SELECTION</w:t>
      </w:r>
      <w:r>
        <w:rPr/>
        <w:t xml:space="preserve">, </w:t>
      </w:r>
      <w:r>
        <w:rPr>
          <w:b/>
        </w:rPr>
        <w:t xml:space="preserve">SHEET LINING</w:t>
      </w:r>
      <w:r>
        <w:rPr/>
        <w:t xml:space="preserve">, </w:t>
      </w:r>
      <w:r>
        <w:rPr>
          <w:b/>
        </w:rPr>
        <w:t xml:space="preserve">Sheet lining schedule</w:t>
      </w:r>
      <w:r>
        <w:rPr/>
        <w:t xml:space="preserve"> or refer to detail drawings. Locate to your office documentation policy.</w:t>
      </w:r>
    </w:p>
    <w:p>
      <w:pPr>
        <w:pStyle w:val="Normal"/>
      </w:pPr>
      <w:r>
        <w:rPr/>
        <w:t xml:space="preserve">Proprietary items: Provide complete with installation accessories.</w:t>
      </w:r>
    </w:p>
    <w:p>
      <w:pPr>
        <w:pStyle w:val="Normal"/>
      </w:pPr>
      <w:r>
        <w:rPr/>
        <w:t xml:space="preserve">Timber and MDF trim: Fix using full length so that trim is secure and without movement. Where nail or screw fixings are used, make sure fastener finishes sufficiently below face of trim so that stopping piece finishes flush with the face.</w:t>
      </w:r>
    </w:p>
    <w:p>
      <w:pPr>
        <w:pStyle w:val="Instructions"/>
      </w:pPr>
      <w:r>
        <w:rPr/>
        <w:t xml:space="preserve">Import the </w:t>
      </w:r>
      <w:r>
        <w:rPr>
          <w:b/>
        </w:rPr>
        <w:t xml:space="preserve">Trim schedule</w:t>
      </w:r>
      <w:r>
        <w:rPr/>
        <w:t xml:space="preserve"> from </w:t>
      </w:r>
      <w:r>
        <w:rPr>
          <w:i/>
        </w:rPr>
        <w:t xml:space="preserve">0551 Joinery</w:t>
      </w:r>
      <w:r>
        <w:rPr/>
        <w:t xml:space="preserve"> for timber trims, if required.</w:t>
      </w:r>
    </w:p>
    <w:bookmarkEnd w:id="331"/>
    <w:bookmarkEnd w:id="330"/>
    <w:bookmarkStart w:name="f-96335-content" w:id="333"/>
    <w:p>
      <w:pPr>
        <w:pStyle w:val="Heading3"/>
      </w:pPr>
      <w:bookmarkStart w:name="h-96335-content" w:id="334"/>
      <w:r>
        <w:rPr/>
        <w:t xml:space="preserve">Completion</w:t>
      </w:r>
      <w:bookmarkEnd w:id="334"/>
    </w:p>
    <w:bookmarkEnd w:id="333"/>
    <w:bookmarkStart w:name="f-62498" w:id="335"/>
    <w:bookmarkStart w:name="f-62498-content1" w:id="336"/>
    <w:p>
      <w:pPr>
        <w:pStyle w:val="Heading4"/>
      </w:pPr>
      <w:bookmarkStart w:name="h-62498-content1" w:id="337"/>
      <w:r>
        <w:rPr/>
        <w:t xml:space="preserve">General</w:t>
      </w:r>
      <w:bookmarkEnd w:id="337"/>
    </w:p>
    <w:p>
      <w:pPr>
        <w:pStyle w:val="Normal"/>
      </w:pPr>
      <w:r>
        <w:rPr/>
        <w:t xml:space="preserve">Damaged or marked lining and components: Replace.</w:t>
      </w:r>
    </w:p>
    <w:p>
      <w:pPr>
        <w:pStyle w:val="Normal"/>
      </w:pPr>
      <w:r>
        <w:rPr/>
        <w:t xml:space="preserve">Exposed surfaces: Touch up shop applied finishes and restore damaged or marked areas.</w:t>
      </w:r>
    </w:p>
    <w:p>
      <w:pPr>
        <w:pStyle w:val="Normal"/>
      </w:pPr>
      <w:r>
        <w:rPr/>
        <w:t xml:space="preserve">Timber panels: If appearance is not uniform, replace panels.</w:t>
      </w:r>
    </w:p>
    <w:p>
      <w:pPr>
        <w:pStyle w:val="Normal"/>
      </w:pPr>
      <w:r>
        <w:rPr/>
        <w:t xml:space="preserve">Cleaning: Clean completed surfaces to remove irregularities and leave panels smooth and clean, to the manufacturer’s recommendations. If required, sand with fine paper to remove irregularities and refinish panel surface.</w:t>
      </w:r>
    </w:p>
    <w:p>
      <w:pPr>
        <w:pStyle w:val="NormalIndent"/>
      </w:pPr>
      <w:r>
        <w:rPr/>
        <w:t xml:space="preserve">Debris and unused material: Remove from site.</w:t>
      </w:r>
    </w:p>
    <w:bookmarkEnd w:id="336"/>
    <w:bookmarkEnd w:id="335"/>
    <w:bookmarkStart w:name="f-93620" w:id="338"/>
    <w:bookmarkStart w:name="f-93620-content1" w:id="339"/>
    <w:p>
      <w:pPr>
        <w:pStyle w:val="Heading4"/>
      </w:pPr>
      <w:bookmarkStart w:name="h-93620-content1" w:id="340"/>
      <w:r>
        <w:rPr/>
        <w:t xml:space="preserve">Warranties</w:t>
      </w:r>
      <w:bookmarkEnd w:id="340"/>
    </w:p>
    <w:p>
      <w:pPr>
        <w:pStyle w:val="Normal"/>
      </w:pPr>
      <w:r>
        <w:rPr/>
        <w:t xml:space="preserve">Requirement: At practical completion, submit warranties against defective materials and installation.</w:t>
      </w:r>
    </w:p>
    <w:bookmarkEnd w:id="339"/>
    <w:bookmarkEnd w:id="338"/>
    <w:bookmarkStart w:name="f-68073" w:id="341"/>
    <w:bookmarkStart w:name="f-68073-content" w:id="342"/>
    <w:p>
      <w:pPr>
        <w:pStyle w:val="Heading2"/>
      </w:pPr>
      <w:bookmarkStart w:name="h-68073-content" w:id="343"/>
      <w:r>
        <w:rPr/>
        <w:t xml:space="preserve">Selections</w:t>
      </w:r>
      <w:bookmarkEnd w:id="343"/>
    </w:p>
    <w:bookmarkEnd w:id="342"/>
    <w:bookmarkEnd w:id="341"/>
    <w:bookmarkStart w:name="f-99936" w:id="344"/>
    <w:bookmarkStart w:name="f-99936-2" w:id="345"/>
    <w:p>
      <w:pPr>
        <w:pStyle w:val="Instructions"/>
      </w:pPr>
      <w:r>
        <w:rPr>
          <w:b/>
        </w:rPr>
        <w:t xml:space="preserve">Schedules</w:t>
      </w:r>
      <w:r>
        <w:rPr/>
        <w:t xml:space="preserve"> are a way of documenting a selection of proprietary or generic products or systems by their properties. Indicate their locations here and/or on the drawings. Refer to NATSPEC TECHnote GEN 024 for guidance on using and editing schedules.</w:t>
      </w:r>
    </w:p>
    <w:bookmarkEnd w:id="345"/>
    <w:bookmarkEnd w:id="344"/>
    <w:bookmarkStart w:name="f-68029" w:id="346"/>
    <w:bookmarkStart w:name="f-68029-content" w:id="347"/>
    <w:p>
      <w:pPr>
        <w:pStyle w:val="Heading3"/>
      </w:pPr>
      <w:bookmarkStart w:name="h-68029-content" w:id="348"/>
      <w:r>
        <w:rPr/>
        <w:t xml:space="preserve">Keystone acoustics perforated acoustic sheet linings</w:t>
      </w:r>
      <w:bookmarkEnd w:id="348"/>
    </w:p>
    <w:bookmarkEnd w:id="347"/>
    <w:bookmarkEnd w:id="346"/>
    <w:bookmarkStart w:name="f-88008" w:id="349"/>
    <w:bookmarkStart w:name="f-88008-content1" w:id="350"/>
    <w:p>
      <w:pPr>
        <w:pStyle w:val="Heading4"/>
      </w:pPr>
      <w:bookmarkStart w:name="h-88008-content1" w:id="351"/>
      <w:r>
        <w:rPr/>
        <w:t xml:space="preserve">Sheet lining schedule</w:t>
      </w:r>
      <w:bookmarkEnd w:id="351"/>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b/>
              </w:rPr>
              <w:t xml:space="preserve">Property</w:t>
            </w:r>
          </w:p>
        </w:tc>
        <w:tc>
          <w:tcPr>
            <w:tcW w:w="2500" w:type="dxa"/>
          </w:tcPr>
          <w:p>
            <w:pPr>
              <w:pStyle w:val="Tabletitle"/>
            </w:pPr>
            <w:r>
              <w:rPr>
                <w:b/>
              </w:rPr>
              <w:t xml:space="preserve">L1</w:t>
            </w:r>
          </w:p>
        </w:tc>
        <w:tc>
          <w:tcPr>
            <w:tcW w:w="2500" w:type="dxa"/>
          </w:tcPr>
          <w:p>
            <w:pPr>
              <w:pStyle w:val="Tabletitle"/>
            </w:pPr>
            <w:r>
              <w:rPr>
                <w:b/>
              </w:rPr>
              <w:t xml:space="preserve">L2</w:t>
            </w:r>
          </w:p>
        </w:tc>
        <w:tc>
          <w:tcPr>
            <w:tcW w:w="2500" w:type="dxa"/>
          </w:tcPr>
          <w:p>
            <w:pPr>
              <w:pStyle w:val="Tabletitle"/>
            </w:pPr>
            <w:r>
              <w:rPr>
                <w:b/>
              </w:rPr>
              <w:t xml:space="preserve">L3</w:t>
            </w:r>
          </w:p>
        </w:tc>
      </w:tr>
      <w:tr>
        <w:tc>
          <w:tcPr>
            <w:tcW w:w="2500" w:type="dxa"/>
          </w:tcPr>
          <w:p>
            <w:pPr>
              <w:pStyle w:val="Tabletext"/>
            </w:pPr>
            <w:r>
              <w:rPr/>
              <w:t xml:space="preserve">Location</w:t>
            </w:r>
          </w:p>
        </w:tc>
        <w:tc>
          <w:tcPr>
            <w:tcW w:w="2500" w:type="dxa"/>
          </w:tcPr>
          <w:p/>
        </w:tc>
        <w:tc>
          <w:tcPr>
            <w:tcW w:w="2500" w:type="dxa"/>
          </w:tcPr>
          <w:p/>
        </w:tc>
        <w:tc>
          <w:tcPr>
            <w:tcW w:w="2500" w:type="dxa"/>
          </w:tcPr>
          <w:p/>
        </w:tc>
      </w:tr>
      <w:tr>
        <w:tc>
          <w:tcPr>
            <w:tcW w:w="2500" w:type="dxa"/>
          </w:tcPr>
          <w:p>
            <w:pPr>
              <w:pStyle w:val="Tabletext"/>
            </w:pPr>
            <w:r>
              <w:rPr/>
              <w:t xml:space="preserve">Material</w:t>
            </w:r>
          </w:p>
        </w:tc>
        <w:tc>
          <w:tcPr>
            <w:tcW w:w="2500" w:type="dxa"/>
          </w:tcPr>
          <w:p/>
        </w:tc>
        <w:tc>
          <w:tcPr>
            <w:tcW w:w="2500" w:type="dxa"/>
          </w:tcPr>
          <w:p/>
        </w:tc>
        <w:tc>
          <w:tcPr>
            <w:tcW w:w="2500" w:type="dxa"/>
          </w:tcPr>
          <w:p/>
        </w:tc>
      </w:tr>
      <w:tr>
        <w:tc>
          <w:tcPr>
            <w:tcW w:w="2500" w:type="dxa"/>
          </w:tcPr>
          <w:p>
            <w:pPr>
              <w:pStyle w:val="Tabletext"/>
            </w:pPr>
            <w:r>
              <w:rPr/>
              <w:t xml:space="preserve">Thickness (mm)</w:t>
            </w:r>
          </w:p>
        </w:tc>
        <w:tc>
          <w:tcPr>
            <w:tcW w:w="2500" w:type="dxa"/>
          </w:tcPr>
          <w:p/>
        </w:tc>
        <w:tc>
          <w:tcPr>
            <w:tcW w:w="2500" w:type="dxa"/>
          </w:tcPr>
          <w:p/>
        </w:tc>
        <w:tc>
          <w:tcPr>
            <w:tcW w:w="2500" w:type="dxa"/>
          </w:tcPr>
          <w:p/>
        </w:tc>
      </w:tr>
      <w:tr>
        <w:tc>
          <w:tcPr>
            <w:tcW w:w="2500" w:type="dxa"/>
          </w:tcPr>
          <w:p>
            <w:pPr>
              <w:pStyle w:val="Tabletext"/>
            </w:pPr>
            <w:r>
              <w:rPr/>
              <w:t xml:space="preserve">Configuration</w:t>
            </w:r>
          </w:p>
        </w:tc>
        <w:tc>
          <w:tcPr>
            <w:tcW w:w="2500" w:type="dxa"/>
          </w:tcPr>
          <w:p/>
        </w:tc>
        <w:tc>
          <w:tcPr>
            <w:tcW w:w="2500" w:type="dxa"/>
          </w:tcPr>
          <w:p/>
        </w:tc>
        <w:tc>
          <w:tcPr>
            <w:tcW w:w="2500" w:type="dxa"/>
          </w:tcPr>
          <w:p/>
        </w:tc>
      </w:tr>
      <w:tr>
        <w:tc>
          <w:tcPr>
            <w:tcW w:w="2500" w:type="dxa"/>
          </w:tcPr>
          <w:p>
            <w:pPr>
              <w:pStyle w:val="Tabletext"/>
            </w:pPr>
            <w:r>
              <w:rPr/>
              <w:t xml:space="preserve">Edge type</w:t>
            </w:r>
          </w:p>
        </w:tc>
        <w:tc>
          <w:tcPr>
            <w:tcW w:w="2500" w:type="dxa"/>
          </w:tcPr>
          <w:p/>
        </w:tc>
        <w:tc>
          <w:tcPr>
            <w:tcW w:w="2500" w:type="dxa"/>
          </w:tcPr>
          <w:p/>
        </w:tc>
        <w:tc>
          <w:tcPr>
            <w:tcW w:w="2500" w:type="dxa"/>
          </w:tcPr>
          <w:p/>
        </w:tc>
      </w:tr>
      <w:tr>
        <w:tc>
          <w:tcPr>
            <w:tcW w:w="2500" w:type="dxa"/>
          </w:tcPr>
          <w:p>
            <w:pPr>
              <w:pStyle w:val="Tabletext"/>
            </w:pPr>
            <w:r>
              <w:rPr/>
              <w:t xml:space="preserve">Joint type</w:t>
            </w:r>
          </w:p>
        </w:tc>
        <w:tc>
          <w:tcPr>
            <w:tcW w:w="2500" w:type="dxa"/>
          </w:tcPr>
          <w:p/>
        </w:tc>
        <w:tc>
          <w:tcPr>
            <w:tcW w:w="2500" w:type="dxa"/>
          </w:tcPr>
          <w:p/>
        </w:tc>
        <w:tc>
          <w:tcPr>
            <w:tcW w:w="2500" w:type="dxa"/>
          </w:tcPr>
          <w:p/>
        </w:tc>
      </w:tr>
      <w:tr>
        <w:tc>
          <w:tcPr>
            <w:tcW w:w="2500" w:type="dxa"/>
          </w:tcPr>
          <w:p>
            <w:pPr>
              <w:pStyle w:val="Tabletext"/>
            </w:pPr>
            <w:r>
              <w:rPr/>
              <w:t xml:space="preserve">Fixing</w:t>
            </w:r>
          </w:p>
        </w:tc>
        <w:tc>
          <w:tcPr>
            <w:tcW w:w="2500" w:type="dxa"/>
          </w:tcPr>
          <w:p/>
        </w:tc>
        <w:tc>
          <w:tcPr>
            <w:tcW w:w="2500" w:type="dxa"/>
          </w:tcPr>
          <w:p/>
        </w:tc>
        <w:tc>
          <w:tcPr>
            <w:tcW w:w="2500" w:type="dxa"/>
          </w:tcPr>
          <w:p/>
        </w:tc>
      </w:tr>
      <w:tr>
        <w:tc>
          <w:tcPr>
            <w:tcW w:w="2500" w:type="dxa"/>
          </w:tcPr>
          <w:p>
            <w:pPr>
              <w:pStyle w:val="Tabletext"/>
            </w:pPr>
            <w:r>
              <w:rPr/>
              <w:t xml:space="preserve">Level of finish</w:t>
            </w:r>
          </w:p>
        </w:tc>
        <w:tc>
          <w:tcPr>
            <w:tcW w:w="2500" w:type="dxa"/>
          </w:tcPr>
          <w:p/>
        </w:tc>
        <w:tc>
          <w:tcPr>
            <w:tcW w:w="2500" w:type="dxa"/>
          </w:tcPr>
          <w:p/>
        </w:tc>
        <w:tc>
          <w:tcPr>
            <w:tcW w:w="2500" w:type="dxa"/>
          </w:tcPr>
          <w:p/>
        </w:tc>
      </w:tr>
      <w:tr>
        <w:tc>
          <w:tcPr>
            <w:tcW w:w="2500" w:type="dxa"/>
          </w:tcPr>
          <w:p>
            <w:pPr>
              <w:pStyle w:val="Tabletext"/>
            </w:pPr>
            <w:r>
              <w:rPr/>
              <w:t xml:space="preserve">Fire hazard properties: Group number</w:t>
            </w:r>
          </w:p>
        </w:tc>
        <w:tc>
          <w:tcPr>
            <w:tcW w:w="2500" w:type="dxa"/>
          </w:tcPr>
          <w:p/>
        </w:tc>
        <w:tc>
          <w:tcPr>
            <w:tcW w:w="2500" w:type="dxa"/>
          </w:tcPr>
          <w:p/>
        </w:tc>
        <w:tc>
          <w:tcPr>
            <w:tcW w:w="2500" w:type="dxa"/>
          </w:tcPr>
          <w:p/>
        </w:tc>
      </w:tr>
      <w:tr>
        <w:tc>
          <w:tcPr>
            <w:tcW w:w="2500" w:type="dxa"/>
          </w:tcPr>
          <w:p>
            <w:pPr>
              <w:pStyle w:val="Tabletext"/>
            </w:pPr>
            <w:r>
              <w:rPr/>
              <w:t xml:space="preserve">Battens: Size (mm)</w:t>
            </w:r>
          </w:p>
        </w:tc>
        <w:tc>
          <w:tcPr>
            <w:tcW w:w="2500" w:type="dxa"/>
          </w:tcPr>
          <w:p/>
        </w:tc>
        <w:tc>
          <w:tcPr>
            <w:tcW w:w="2500" w:type="dxa"/>
          </w:tcPr>
          <w:p/>
        </w:tc>
        <w:tc>
          <w:tcPr>
            <w:tcW w:w="2500" w:type="dxa"/>
          </w:tcPr>
          <w:p/>
        </w:tc>
      </w:tr>
      <w:tr>
        <w:tc>
          <w:tcPr>
            <w:tcW w:w="2500" w:type="dxa"/>
          </w:tcPr>
          <w:p>
            <w:pPr>
              <w:pStyle w:val="Tabletext"/>
            </w:pPr>
            <w:r>
              <w:rPr/>
              <w:t xml:space="preserve">Battens: Spacing</w:t>
            </w:r>
          </w:p>
        </w:tc>
        <w:tc>
          <w:tcPr>
            <w:tcW w:w="2500" w:type="dxa"/>
          </w:tcPr>
          <w:p/>
        </w:tc>
        <w:tc>
          <w:tcPr>
            <w:tcW w:w="2500" w:type="dxa"/>
          </w:tcPr>
          <w:p/>
        </w:tc>
        <w:tc>
          <w:tcPr>
            <w:tcW w:w="2500" w:type="dxa"/>
          </w:tcPr>
          <w:p/>
        </w:tc>
      </w:tr>
      <w:tr>
        <w:tc>
          <w:tcPr>
            <w:tcW w:w="2500" w:type="dxa"/>
          </w:tcPr>
          <w:p>
            <w:pPr>
              <w:pStyle w:val="Tabletext"/>
            </w:pPr>
            <w:r>
              <w:rPr/>
              <w:t xml:space="preserve">Lining trim: Re-entrant corners</w:t>
            </w:r>
          </w:p>
        </w:tc>
        <w:tc>
          <w:tcPr>
            <w:tcW w:w="2500" w:type="dxa"/>
          </w:tcPr>
          <w:p/>
        </w:tc>
        <w:tc>
          <w:tcPr>
            <w:tcW w:w="2500" w:type="dxa"/>
          </w:tcPr>
          <w:p/>
        </w:tc>
        <w:tc>
          <w:tcPr>
            <w:tcW w:w="2500" w:type="dxa"/>
          </w:tcPr>
          <w:p/>
        </w:tc>
      </w:tr>
      <w:tr>
        <w:tc>
          <w:tcPr>
            <w:tcW w:w="2500" w:type="dxa"/>
          </w:tcPr>
          <w:p>
            <w:pPr>
              <w:pStyle w:val="Tabletext"/>
            </w:pPr>
            <w:r>
              <w:rPr/>
              <w:t xml:space="preserve">Lining trim: Salient angles</w:t>
            </w:r>
          </w:p>
        </w:tc>
        <w:tc>
          <w:tcPr>
            <w:tcW w:w="2500" w:type="dxa"/>
          </w:tcPr>
          <w:p/>
        </w:tc>
        <w:tc>
          <w:tcPr>
            <w:tcW w:w="2500" w:type="dxa"/>
          </w:tcPr>
          <w:p/>
        </w:tc>
        <w:tc>
          <w:tcPr>
            <w:tcW w:w="2500" w:type="dxa"/>
          </w:tcPr>
          <w:p/>
        </w:tc>
      </w:tr>
      <w:tr>
        <w:tc>
          <w:tcPr>
            <w:tcW w:w="2500" w:type="dxa"/>
          </w:tcPr>
          <w:p>
            <w:pPr>
              <w:pStyle w:val="Tabletext"/>
            </w:pPr>
            <w:r>
              <w:rPr/>
              <w:t xml:space="preserve">Lining trim: Edge trim</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L1, L2, L3: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Location: e.g. walls, bulkheads, ceilings, room type or identifier, or use Lining designation code on drawings or in a Finishes schedule or Wall type schedule.</w:t>
      </w:r>
    </w:p>
    <w:p>
      <w:pPr>
        <w:pStyle w:val="Instructions"/>
      </w:pPr>
      <w:r>
        <w:rPr/>
        <w:t xml:space="preserve">Material: e.g. Plasterboard, fibre cement, plywood or blockwood. Fire-resistance rated materials (e.g. expanded vermiculite boards) can be most easily identified by proprietary item.</w:t>
      </w:r>
    </w:p>
    <w:p>
      <w:pPr>
        <w:pStyle w:val="Instructions"/>
      </w:pPr>
      <w:r>
        <w:rPr/>
        <w:t xml:space="preserve">Configuration: e.g. Horizontal, Vertical, Double thickness.</w:t>
      </w:r>
    </w:p>
    <w:p>
      <w:pPr>
        <w:pStyle w:val="Instructions"/>
      </w:pPr>
      <w:r>
        <w:rPr/>
        <w:t xml:space="preserve">Joint type: e.g. Butt, Expressed or Flush.</w:t>
      </w:r>
    </w:p>
    <w:p>
      <w:pPr>
        <w:pStyle w:val="Instructions"/>
      </w:pPr>
      <w:r>
        <w:rPr/>
        <w:t xml:space="preserve">Level of finish: To AS/NZS 2589.</w:t>
      </w:r>
    </w:p>
    <w:p>
      <w:pPr>
        <w:pStyle w:val="Instructionsindent"/>
      </w:pPr>
      <w:r>
        <w:rPr/>
        <w:t xml:space="preserve">Level 3: For concealed surfaces, not requiring decoration.</w:t>
      </w:r>
    </w:p>
    <w:p>
      <w:pPr>
        <w:pStyle w:val="Instructionsindent"/>
      </w:pPr>
      <w:r>
        <w:rPr/>
        <w:t xml:space="preserve">Level 4: Default level for gypsum lining, for low sheen paint finish, unless specified otherwise.</w:t>
      </w:r>
    </w:p>
    <w:p>
      <w:pPr>
        <w:pStyle w:val="Instructionsindent"/>
      </w:pPr>
      <w:r>
        <w:rPr/>
        <w:t xml:space="preserve">Level 5: For gloss or semi-gloss paint finish under critical lighting conditions.</w:t>
      </w:r>
    </w:p>
    <w:p>
      <w:pPr>
        <w:pStyle w:val="Instructions"/>
      </w:pPr>
      <w:r>
        <w:rPr/>
        <w:t xml:space="preserve">Group number: BCA Spec C1.10 Table 3 lists permitted wall and ceiling lining material group numbers.</w:t>
      </w:r>
    </w:p>
    <w:bookmarkEnd w:id="350"/>
    <w:bookmarkEnd w:id="349"/>
    <w:bookmarkStart w:name="f-69372" w:id="352"/>
    <w:bookmarkStart w:name="f-69372-content" w:id="353"/>
    <w:p>
      <w:pPr>
        <w:pStyle w:val="Heading3"/>
      </w:pPr>
      <w:bookmarkStart w:name="h-69372-content" w:id="354"/>
      <w:r>
        <w:rPr/>
        <w:t xml:space="preserve">Other sheet linings</w:t>
      </w:r>
      <w:bookmarkEnd w:id="354"/>
    </w:p>
    <w:bookmarkEnd w:id="353"/>
    <w:bookmarkEnd w:id="352"/>
    <w:bookmarkStart w:name="f-82972" w:id="355"/>
    <w:bookmarkStart w:name="f-82972-content1" w:id="356"/>
    <w:p>
      <w:pPr>
        <w:pStyle w:val="Heading4"/>
      </w:pPr>
      <w:bookmarkStart w:name="h-82972-content1" w:id="357"/>
      <w:r>
        <w:rPr/>
        <w:t xml:space="preserve">Tongue and groove timber lining schedule</w:t>
      </w:r>
      <w:bookmarkEnd w:id="357"/>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b/>
              </w:rPr>
              <w:t xml:space="preserve">Property</w:t>
            </w:r>
          </w:p>
        </w:tc>
        <w:tc>
          <w:tcPr>
            <w:tcW w:w="2500" w:type="dxa"/>
          </w:tcPr>
          <w:p>
            <w:pPr>
              <w:pStyle w:val="Tabletitle"/>
            </w:pPr>
            <w:r>
              <w:rPr>
                <w:b/>
              </w:rPr>
              <w:t xml:space="preserve">L1</w:t>
            </w:r>
          </w:p>
        </w:tc>
        <w:tc>
          <w:tcPr>
            <w:tcW w:w="2500" w:type="dxa"/>
          </w:tcPr>
          <w:p>
            <w:pPr>
              <w:pStyle w:val="Tabletitle"/>
            </w:pPr>
            <w:r>
              <w:rPr>
                <w:b/>
              </w:rPr>
              <w:t xml:space="preserve">L2</w:t>
            </w:r>
          </w:p>
        </w:tc>
        <w:tc>
          <w:tcPr>
            <w:tcW w:w="2500" w:type="dxa"/>
          </w:tcPr>
          <w:p>
            <w:pPr>
              <w:pStyle w:val="Tabletitle"/>
            </w:pPr>
            <w:r>
              <w:rPr>
                <w:b/>
              </w:rPr>
              <w:t xml:space="preserve">L3</w:t>
            </w:r>
          </w:p>
        </w:tc>
      </w:tr>
      <w:tr>
        <w:tc>
          <w:tcPr>
            <w:tcW w:w="2500" w:type="dxa"/>
          </w:tcPr>
          <w:p>
            <w:pPr>
              <w:pStyle w:val="Tabletext"/>
            </w:pPr>
            <w:r>
              <w:rPr/>
              <w:t xml:space="preserve">Location</w:t>
            </w:r>
          </w:p>
        </w:tc>
        <w:tc>
          <w:tcPr>
            <w:tcW w:w="2500" w:type="dxa"/>
          </w:tcPr>
          <w:p/>
        </w:tc>
        <w:tc>
          <w:tcPr>
            <w:tcW w:w="2500" w:type="dxa"/>
          </w:tcPr>
          <w:p/>
        </w:tc>
        <w:tc>
          <w:tcPr>
            <w:tcW w:w="2500" w:type="dxa"/>
          </w:tcPr>
          <w:p/>
        </w:tc>
      </w:tr>
      <w:tr>
        <w:tc>
          <w:tcPr>
            <w:tcW w:w="2500" w:type="dxa"/>
          </w:tcPr>
          <w:p>
            <w:pPr>
              <w:pStyle w:val="Tabletext"/>
            </w:pPr>
            <w:r>
              <w:rPr/>
              <w:t xml:space="preserve">Timber species</w:t>
            </w:r>
          </w:p>
        </w:tc>
        <w:tc>
          <w:tcPr>
            <w:tcW w:w="2500" w:type="dxa"/>
          </w:tcPr>
          <w:p/>
        </w:tc>
        <w:tc>
          <w:tcPr>
            <w:tcW w:w="2500" w:type="dxa"/>
          </w:tcPr>
          <w:p/>
        </w:tc>
        <w:tc>
          <w:tcPr>
            <w:tcW w:w="2500" w:type="dxa"/>
          </w:tcPr>
          <w:p/>
        </w:tc>
      </w:tr>
      <w:tr>
        <w:tc>
          <w:tcPr>
            <w:tcW w:w="2500" w:type="dxa"/>
          </w:tcPr>
          <w:p>
            <w:pPr>
              <w:pStyle w:val="Tabletext"/>
            </w:pPr>
            <w:r>
              <w:rPr/>
              <w:t xml:space="preserve">Grade</w:t>
            </w:r>
          </w:p>
        </w:tc>
        <w:tc>
          <w:tcPr>
            <w:tcW w:w="2500" w:type="dxa"/>
          </w:tcPr>
          <w:p/>
        </w:tc>
        <w:tc>
          <w:tcPr>
            <w:tcW w:w="2500" w:type="dxa"/>
          </w:tcPr>
          <w:p/>
        </w:tc>
        <w:tc>
          <w:tcPr>
            <w:tcW w:w="2500" w:type="dxa"/>
          </w:tcPr>
          <w:p/>
        </w:tc>
      </w:tr>
      <w:tr>
        <w:tc>
          <w:tcPr>
            <w:tcW w:w="2500" w:type="dxa"/>
          </w:tcPr>
          <w:p>
            <w:pPr>
              <w:pStyle w:val="Tabletext"/>
            </w:pPr>
            <w:r>
              <w:rPr/>
              <w:t xml:space="preserve">Profile</w:t>
            </w:r>
          </w:p>
        </w:tc>
        <w:tc>
          <w:tcPr>
            <w:tcW w:w="2500" w:type="dxa"/>
          </w:tcPr>
          <w:p/>
        </w:tc>
        <w:tc>
          <w:tcPr>
            <w:tcW w:w="2500" w:type="dxa"/>
          </w:tcPr>
          <w:p/>
        </w:tc>
        <w:tc>
          <w:tcPr>
            <w:tcW w:w="2500" w:type="dxa"/>
          </w:tcPr>
          <w:p/>
        </w:tc>
      </w:tr>
      <w:tr>
        <w:tc>
          <w:tcPr>
            <w:tcW w:w="2500" w:type="dxa"/>
          </w:tcPr>
          <w:p>
            <w:pPr>
              <w:pStyle w:val="Tabletext"/>
            </w:pPr>
            <w:r>
              <w:rPr/>
              <w:t xml:space="preserve">Thickness (mm)</w:t>
            </w:r>
          </w:p>
        </w:tc>
        <w:tc>
          <w:tcPr>
            <w:tcW w:w="2500" w:type="dxa"/>
          </w:tcPr>
          <w:p/>
        </w:tc>
        <w:tc>
          <w:tcPr>
            <w:tcW w:w="2500" w:type="dxa"/>
          </w:tcPr>
          <w:p/>
        </w:tc>
        <w:tc>
          <w:tcPr>
            <w:tcW w:w="2500" w:type="dxa"/>
          </w:tcPr>
          <w:p/>
        </w:tc>
      </w:tr>
      <w:tr>
        <w:tc>
          <w:tcPr>
            <w:tcW w:w="2500" w:type="dxa"/>
          </w:tcPr>
          <w:p>
            <w:pPr>
              <w:pStyle w:val="Tabletext"/>
            </w:pPr>
            <w:r>
              <w:rPr/>
              <w:t xml:space="preserve">Width (mm) coverage</w:t>
            </w:r>
          </w:p>
        </w:tc>
        <w:tc>
          <w:tcPr>
            <w:tcW w:w="2500" w:type="dxa"/>
          </w:tcPr>
          <w:p/>
        </w:tc>
        <w:tc>
          <w:tcPr>
            <w:tcW w:w="2500" w:type="dxa"/>
          </w:tcPr>
          <w:p/>
        </w:tc>
        <w:tc>
          <w:tcPr>
            <w:tcW w:w="2500" w:type="dxa"/>
          </w:tcPr>
          <w:p/>
        </w:tc>
      </w:tr>
      <w:tr>
        <w:tc>
          <w:tcPr>
            <w:tcW w:w="2500" w:type="dxa"/>
          </w:tcPr>
          <w:p>
            <w:pPr>
              <w:pStyle w:val="Tabletext"/>
            </w:pPr>
            <w:r>
              <w:rPr/>
              <w:t xml:space="preserve">Orientation of boards</w:t>
            </w:r>
          </w:p>
        </w:tc>
        <w:tc>
          <w:tcPr>
            <w:tcW w:w="2500" w:type="dxa"/>
          </w:tcPr>
          <w:p/>
        </w:tc>
        <w:tc>
          <w:tcPr>
            <w:tcW w:w="2500" w:type="dxa"/>
          </w:tcPr>
          <w:p/>
        </w:tc>
        <w:tc>
          <w:tcPr>
            <w:tcW w:w="2500" w:type="dxa"/>
          </w:tcPr>
          <w:p/>
        </w:tc>
      </w:tr>
      <w:tr>
        <w:tc>
          <w:tcPr>
            <w:tcW w:w="2500" w:type="dxa"/>
          </w:tcPr>
          <w:p>
            <w:pPr>
              <w:pStyle w:val="Tabletext"/>
            </w:pPr>
            <w:r>
              <w:rPr/>
              <w:t xml:space="preserve">Fire hazard properties: Group number</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L1, L2, L3: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Location: e.g. walls, bulkheads, ceilings, room type or identifier, or use Lining designation code on drawings or in a Finishes schedule or Wall type schedule.</w:t>
      </w:r>
    </w:p>
    <w:p>
      <w:pPr>
        <w:pStyle w:val="Instructions"/>
      </w:pPr>
      <w:r>
        <w:rPr/>
        <w:t xml:space="preserve">Group number: BCA Spec C1.10 Table 3 lists permitted wall and ceiling lining material group numbers.</w:t>
      </w:r>
    </w:p>
    <w:bookmarkEnd w:id="356"/>
    <w:bookmarkEnd w:id="355"/>
    <w:bookmarkEnd w:id="1"/>
    <w:bookmarkStart w:name="f-worksection-refdoc" w:id="358"/>
    <w:p>
      <w:pPr>
        <w:pStyle w:val="InstructionsHeading4"/>
      </w:pPr>
      <w:r>
        <w:rPr/>
        <w:t xml:space="preserve">REFERENCED DOCUMENTS</w:t>
      </w:r>
    </w:p>
    <w:p>
      <w:pPr>
        <w:pStyle w:val="Instructions"/>
      </w:pPr>
      <w:r>
        <w:rPr>
          <w:b/>
        </w:rPr>
        <w:t xml:space="preserve">The following documents are incorporated into this worksection by reference:</w:t>
      </w:r>
    </w:p>
    <w:p>
      <w:pPr>
        <w:pStyle w:val="Standard1"/>
      </w:pPr>
      <w:r>
        <w:rPr/>
        <w:t xml:space="preserve">AS 1397</w:t>
      </w:r>
      <w:r>
        <w:tab/>
      </w:r>
      <w:r>
        <w:rPr/>
        <w:t xml:space="preserve">2011</w:t>
      </w:r>
      <w:r>
        <w:tab/>
      </w:r>
      <w:r>
        <w:rPr/>
        <w:t xml:space="preserve">Continuous hot-dip metallic coated steel sheet and strip - Coatings of zinc and zinc alloyed with aluminium and magnesium</w:t>
      </w:r>
    </w:p>
    <w:p>
      <w:pPr>
        <w:pStyle w:val="Standard1"/>
      </w:pPr>
      <w:r>
        <w:rPr/>
        <w:t xml:space="preserve">AS 1810</w:t>
      </w:r>
      <w:r>
        <w:tab/>
      </w:r>
      <w:r>
        <w:rPr/>
        <w:t xml:space="preserve">1995</w:t>
      </w:r>
      <w:r>
        <w:tab/>
      </w:r>
      <w:r>
        <w:rPr/>
        <w:t xml:space="preserve">Timber - Seasoned cypress pine - Milled products</w:t>
      </w:r>
    </w:p>
    <w:p>
      <w:pPr>
        <w:pStyle w:val="Standard1"/>
      </w:pPr>
      <w:r>
        <w:rPr/>
        <w:t xml:space="preserve">AS/NZS 1859</w:t>
      </w:r>
      <w:r>
        <w:tab/>
      </w:r>
      <w:r>
        <w:tab/>
      </w:r>
      <w:r>
        <w:rPr/>
        <w:t xml:space="preserve">Reconstituted wood-based panels - Specifications</w:t>
      </w:r>
    </w:p>
    <w:p>
      <w:pPr>
        <w:pStyle w:val="Standard2"/>
      </w:pPr>
      <w:r>
        <w:rPr/>
        <w:t xml:space="preserve">AS/NZS 1859.1</w:t>
      </w:r>
      <w:r>
        <w:tab/>
      </w:r>
      <w:r>
        <w:rPr/>
        <w:t xml:space="preserve">2017</w:t>
      </w:r>
      <w:r>
        <w:tab/>
      </w:r>
      <w:r>
        <w:rPr/>
        <w:t xml:space="preserve">Particleboard</w:t>
      </w:r>
    </w:p>
    <w:p>
      <w:pPr>
        <w:pStyle w:val="Standard2"/>
      </w:pPr>
      <w:r>
        <w:rPr/>
        <w:t xml:space="preserve">AS/NZS 1859.2</w:t>
      </w:r>
      <w:r>
        <w:tab/>
      </w:r>
      <w:r>
        <w:rPr/>
        <w:t xml:space="preserve">2017</w:t>
      </w:r>
      <w:r>
        <w:tab/>
      </w:r>
      <w:r>
        <w:rPr/>
        <w:t xml:space="preserve">Dry process fibreboard</w:t>
      </w:r>
    </w:p>
    <w:p>
      <w:pPr>
        <w:pStyle w:val="Standard2"/>
      </w:pPr>
      <w:r>
        <w:rPr/>
        <w:t xml:space="preserve">AS/NZS 1859.3</w:t>
      </w:r>
      <w:r>
        <w:tab/>
      </w:r>
      <w:r>
        <w:rPr/>
        <w:t xml:space="preserve">2017</w:t>
      </w:r>
      <w:r>
        <w:tab/>
      </w:r>
      <w:r>
        <w:rPr/>
        <w:t xml:space="preserve">Decorative overlaid wood panels</w:t>
      </w:r>
    </w:p>
    <w:p>
      <w:pPr>
        <w:pStyle w:val="Standard2"/>
      </w:pPr>
      <w:r>
        <w:rPr/>
        <w:t xml:space="preserve">AS/NZS 1859.4</w:t>
      </w:r>
      <w:r>
        <w:tab/>
      </w:r>
      <w:r>
        <w:rPr/>
        <w:t xml:space="preserve">2018</w:t>
      </w:r>
      <w:r>
        <w:tab/>
      </w:r>
      <w:r>
        <w:rPr/>
        <w:t xml:space="preserve">Wet process fibreboard</w:t>
      </w:r>
    </w:p>
    <w:p>
      <w:pPr>
        <w:pStyle w:val="Standard1"/>
      </w:pPr>
      <w:r>
        <w:rPr/>
        <w:t xml:space="preserve">AS/NZS 2270</w:t>
      </w:r>
      <w:r>
        <w:tab/>
      </w:r>
      <w:r>
        <w:rPr/>
        <w:t xml:space="preserve">2006</w:t>
      </w:r>
      <w:r>
        <w:tab/>
      </w:r>
      <w:r>
        <w:rPr/>
        <w:t xml:space="preserve">Plywood and blockboard for interior use</w:t>
      </w:r>
    </w:p>
    <w:p>
      <w:pPr>
        <w:pStyle w:val="Standard1"/>
      </w:pPr>
      <w:r>
        <w:rPr/>
        <w:t xml:space="preserve">AS/NZS 2271</w:t>
      </w:r>
      <w:r>
        <w:tab/>
      </w:r>
      <w:r>
        <w:rPr/>
        <w:t xml:space="preserve">2004</w:t>
      </w:r>
      <w:r>
        <w:tab/>
      </w:r>
      <w:r>
        <w:rPr/>
        <w:t xml:space="preserve">Plywood and blockboard for exterior use</w:t>
      </w:r>
    </w:p>
    <w:p>
      <w:pPr>
        <w:pStyle w:val="Standard1"/>
      </w:pPr>
      <w:r>
        <w:rPr/>
        <w:t xml:space="preserve">AS/NZS 2588</w:t>
      </w:r>
      <w:r>
        <w:tab/>
      </w:r>
      <w:r>
        <w:rPr/>
        <w:t xml:space="preserve">2018</w:t>
      </w:r>
      <w:r>
        <w:tab/>
      </w:r>
      <w:r>
        <w:rPr/>
        <w:t xml:space="preserve">Gypsum plasterboard</w:t>
      </w:r>
    </w:p>
    <w:p>
      <w:pPr>
        <w:pStyle w:val="Standard1"/>
      </w:pPr>
      <w:r>
        <w:rPr/>
        <w:t xml:space="preserve">AS/NZS 2589</w:t>
      </w:r>
      <w:r>
        <w:tab/>
      </w:r>
      <w:r>
        <w:rPr/>
        <w:t xml:space="preserve">2017</w:t>
      </w:r>
      <w:r>
        <w:tab/>
      </w:r>
      <w:r>
        <w:rPr/>
        <w:t xml:space="preserve">Gypsum linings - Application and finishing</w:t>
      </w:r>
    </w:p>
    <w:p>
      <w:pPr>
        <w:pStyle w:val="Standard1"/>
      </w:pPr>
      <w:r>
        <w:rPr/>
        <w:t xml:space="preserve">AS 2796</w:t>
      </w:r>
      <w:r>
        <w:tab/>
      </w:r>
      <w:r>
        <w:tab/>
      </w:r>
      <w:r>
        <w:rPr/>
        <w:t xml:space="preserve">Timber - Hardwood - Sawn and milled products</w:t>
      </w:r>
    </w:p>
    <w:p>
      <w:pPr>
        <w:pStyle w:val="Standard2"/>
      </w:pPr>
      <w:r>
        <w:rPr/>
        <w:t xml:space="preserve">AS 2796.1</w:t>
      </w:r>
      <w:r>
        <w:tab/>
      </w:r>
      <w:r>
        <w:rPr/>
        <w:t xml:space="preserve">1999</w:t>
      </w:r>
      <w:r>
        <w:tab/>
      </w:r>
      <w:r>
        <w:rPr/>
        <w:t xml:space="preserve">Product specification</w:t>
      </w:r>
    </w:p>
    <w:p>
      <w:pPr>
        <w:pStyle w:val="Standard2"/>
      </w:pPr>
      <w:r>
        <w:rPr/>
        <w:t xml:space="preserve">AS 2796.2</w:t>
      </w:r>
      <w:r>
        <w:tab/>
      </w:r>
      <w:r>
        <w:rPr/>
        <w:t xml:space="preserve">2006</w:t>
      </w:r>
      <w:r>
        <w:tab/>
      </w:r>
      <w:r>
        <w:rPr/>
        <w:t xml:space="preserve">Grade description</w:t>
      </w:r>
    </w:p>
    <w:p>
      <w:pPr>
        <w:pStyle w:val="Standard1"/>
      </w:pPr>
      <w:r>
        <w:rPr/>
        <w:t xml:space="preserve">AS/NZS 2908</w:t>
      </w:r>
      <w:r>
        <w:tab/>
      </w:r>
      <w:r>
        <w:tab/>
      </w:r>
      <w:r>
        <w:rPr/>
        <w:t xml:space="preserve">Cellulose-cement products</w:t>
      </w:r>
    </w:p>
    <w:p>
      <w:pPr>
        <w:pStyle w:val="Standard2"/>
      </w:pPr>
      <w:r>
        <w:rPr/>
        <w:t xml:space="preserve">AS/NZS 2908.2</w:t>
      </w:r>
      <w:r>
        <w:tab/>
      </w:r>
      <w:r>
        <w:rPr/>
        <w:t xml:space="preserve">2000</w:t>
      </w:r>
      <w:r>
        <w:tab/>
      </w:r>
      <w:r>
        <w:rPr/>
        <w:t xml:space="preserve">Flat sheets</w:t>
      </w:r>
    </w:p>
    <w:p>
      <w:pPr>
        <w:pStyle w:val="Standard1"/>
      </w:pPr>
      <w:r>
        <w:rPr/>
        <w:t xml:space="preserve">AS/NZS 2924</w:t>
      </w:r>
      <w:r>
        <w:tab/>
      </w:r>
      <w:r>
        <w:tab/>
      </w:r>
      <w:r>
        <w:rPr/>
        <w:t xml:space="preserve">High pressure decorative laminates - Sheets made from thermosetting resins</w:t>
      </w:r>
    </w:p>
    <w:p>
      <w:pPr>
        <w:pStyle w:val="Standard2"/>
      </w:pPr>
      <w:r>
        <w:rPr/>
        <w:t xml:space="preserve">AS/NZS 2924.1</w:t>
      </w:r>
      <w:r>
        <w:tab/>
      </w:r>
      <w:r>
        <w:rPr/>
        <w:t xml:space="preserve">1998</w:t>
      </w:r>
      <w:r>
        <w:tab/>
      </w:r>
      <w:r>
        <w:rPr/>
        <w:t xml:space="preserve">Classification and specifications</w:t>
      </w:r>
    </w:p>
    <w:p>
      <w:pPr>
        <w:pStyle w:val="Standard1"/>
      </w:pPr>
      <w:r>
        <w:rPr/>
        <w:t xml:space="preserve">AS/NZS 4491</w:t>
      </w:r>
      <w:r>
        <w:tab/>
      </w:r>
      <w:r>
        <w:rPr/>
        <w:t xml:space="preserve">1997</w:t>
      </w:r>
      <w:r>
        <w:tab/>
      </w:r>
      <w:r>
        <w:rPr/>
        <w:t xml:space="preserve">Timber - Glossary of terms in timber related Standards</w:t>
      </w:r>
    </w:p>
    <w:p>
      <w:pPr>
        <w:pStyle w:val="Standard1"/>
      </w:pPr>
      <w:r>
        <w:rPr/>
        <w:t xml:space="preserve">AS 4785</w:t>
      </w:r>
      <w:r>
        <w:tab/>
      </w:r>
      <w:r>
        <w:tab/>
      </w:r>
      <w:r>
        <w:rPr/>
        <w:t xml:space="preserve">Timber - Softwood - Sawn and milled products</w:t>
      </w:r>
    </w:p>
    <w:p>
      <w:pPr>
        <w:pStyle w:val="Standard2"/>
      </w:pPr>
      <w:r>
        <w:rPr/>
        <w:t xml:space="preserve">AS 4785.1</w:t>
      </w:r>
      <w:r>
        <w:tab/>
      </w:r>
      <w:r>
        <w:rPr/>
        <w:t xml:space="preserve">2002</w:t>
      </w:r>
      <w:r>
        <w:tab/>
      </w:r>
      <w:r>
        <w:rPr/>
        <w:t xml:space="preserve">Product specification</w:t>
      </w:r>
    </w:p>
    <w:p>
      <w:pPr>
        <w:pStyle w:val="Standard2"/>
      </w:pPr>
      <w:r>
        <w:rPr/>
        <w:t xml:space="preserve">AS 4785.2</w:t>
      </w:r>
      <w:r>
        <w:tab/>
      </w:r>
      <w:r>
        <w:rPr/>
        <w:t xml:space="preserve">2002</w:t>
      </w:r>
      <w:r>
        <w:tab/>
      </w:r>
      <w:r>
        <w:rPr/>
        <w:t xml:space="preserve">Grade description</w:t>
      </w:r>
    </w:p>
    <w:p>
      <w:pPr>
        <w:pStyle w:val="Standard1"/>
      </w:pPr>
      <w:r>
        <w:rPr/>
        <w:t xml:space="preserve">AS 5637</w:t>
      </w:r>
      <w:r>
        <w:tab/>
      </w:r>
      <w:r>
        <w:tab/>
      </w:r>
      <w:r>
        <w:rPr/>
        <w:t xml:space="preserve">Determination of fire hazard properties</w:t>
      </w:r>
    </w:p>
    <w:p>
      <w:pPr>
        <w:pStyle w:val="Standard2"/>
      </w:pPr>
      <w:r>
        <w:rPr/>
        <w:t xml:space="preserve">AS 5637.1</w:t>
      </w:r>
      <w:r>
        <w:tab/>
      </w:r>
      <w:r>
        <w:rPr/>
        <w:t xml:space="preserve">2015</w:t>
      </w:r>
      <w:r>
        <w:tab/>
      </w:r>
      <w:r>
        <w:rPr/>
        <w:t xml:space="preserve">Wall and ceiling linings</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AS 4312</w:t>
      </w:r>
      <w:r>
        <w:tab/>
      </w:r>
      <w:r>
        <w:rPr/>
        <w:t xml:space="preserve">2008</w:t>
      </w:r>
      <w:r>
        <w:tab/>
      </w:r>
      <w:r>
        <w:rPr/>
        <w:t xml:space="preserve">Atmospheric corrosivity zones in Australia</w:t>
      </w:r>
    </w:p>
    <w:p>
      <w:pPr>
        <w:pStyle w:val="Standard1"/>
      </w:pPr>
      <w:r>
        <w:rPr/>
        <w:t xml:space="preserve">BCA Schedule 3</w:t>
      </w:r>
      <w:r>
        <w:tab/>
      </w:r>
      <w:r>
        <w:rPr/>
        <w:t xml:space="preserve">2019</w:t>
      </w:r>
      <w:r>
        <w:tab/>
      </w:r>
      <w:r>
        <w:rPr/>
        <w:t xml:space="preserve">Schedule 3 - Definitions</w:t>
      </w:r>
    </w:p>
    <w:p>
      <w:pPr>
        <w:pStyle w:val="Standard1"/>
      </w:pPr>
      <w:r>
        <w:rPr/>
        <w:t xml:space="preserve">BCA C1.9(e)</w:t>
      </w:r>
      <w:r>
        <w:tab/>
      </w:r>
      <w:r>
        <w:rPr/>
        <w:t xml:space="preserve">2019</w:t>
      </w:r>
      <w:r>
        <w:tab/>
      </w:r>
      <w:r>
        <w:rPr/>
        <w:t xml:space="preserve">Fire resistance - Fire resistance and stability - Non-combustible building elements</w:t>
      </w:r>
    </w:p>
    <w:p>
      <w:pPr>
        <w:pStyle w:val="Standard1"/>
      </w:pPr>
      <w:r>
        <w:rPr/>
        <w:t xml:space="preserve">BCA Spec C1.10</w:t>
      </w:r>
      <w:r>
        <w:tab/>
      </w:r>
      <w:r>
        <w:rPr/>
        <w:t xml:space="preserve">2019</w:t>
      </w:r>
      <w:r>
        <w:tab/>
      </w:r>
      <w:r>
        <w:rPr/>
        <w:t xml:space="preserve">Fire resistance - Fire hazard properties</w:t>
      </w:r>
    </w:p>
    <w:p>
      <w:pPr>
        <w:pStyle w:val="Standard1"/>
      </w:pPr>
      <w:r>
        <w:rPr/>
        <w:t xml:space="preserve">NATSPEC DES 020</w:t>
      </w:r>
      <w:r>
        <w:tab/>
      </w:r>
      <w:r>
        <w:rPr/>
        <w:t xml:space="preserve">2011</w:t>
      </w:r>
      <w:r>
        <w:tab/>
      </w:r>
      <w:r>
        <w:rPr/>
        <w:t xml:space="preserve">Fire behaviour of building materials and assemblies</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GEN 024</w:t>
      </w:r>
      <w:r>
        <w:tab/>
      </w:r>
      <w:r>
        <w:rPr/>
        <w:t xml:space="preserve">2015</w:t>
      </w:r>
      <w:r>
        <w:tab/>
      </w:r>
      <w:r>
        <w:rPr/>
        <w:t xml:space="preserve">Using NATSPEC selections schedules</w:t>
      </w:r>
    </w:p>
    <w:p>
      <w:pPr>
        <w:pStyle w:val="Standard1"/>
      </w:pPr>
      <w:r>
        <w:rPr/>
        <w:t xml:space="preserve">NATSPEC TR 01</w:t>
      </w:r>
      <w:r>
        <w:tab/>
      </w:r>
      <w:r>
        <w:rPr/>
        <w:t xml:space="preserve">2019</w:t>
      </w:r>
      <w:r>
        <w:tab/>
      </w:r>
      <w:r>
        <w:rPr/>
        <w:t xml:space="preserve">Specifying ESD</w:t>
      </w:r>
    </w:p>
    <w:p>
      <w:pPr>
        <w:pStyle w:val="Standard1"/>
      </w:pPr>
      <w:r>
        <w:rPr/>
        <w:t xml:space="preserve">ISO 8336</w:t>
      </w:r>
      <w:r>
        <w:tab/>
      </w:r>
      <w:r>
        <w:rPr/>
        <w:t xml:space="preserve">1993</w:t>
      </w:r>
      <w:r>
        <w:tab/>
      </w:r>
      <w:r>
        <w:rPr/>
        <w:t xml:space="preserve">Fibre-cement flat sheets</w:t>
      </w:r>
    </w:p>
    <w:bookmarkEnd w:id="358"/>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0511p KEYSTONE ACOUSTICS in lining</dc:title>
  <cp:category>05 INTERIOR</cp:category>
</cp:coreProperties>
</file>