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0E1B" w:rsidRDefault="004F4DEE">
      <w:pPr>
        <w:pStyle w:val="Heading1"/>
      </w:pPr>
      <w:bookmarkStart w:id="0" w:name="f-120409"/>
      <w:bookmarkStart w:id="1" w:name="h-120416-title"/>
      <w:bookmarkStart w:id="2" w:name="f-120416-title"/>
      <w:bookmarkStart w:id="3" w:name="f-120416"/>
      <w:bookmarkStart w:id="4" w:name="f-120409-worksection-current"/>
      <w:bookmarkEnd w:id="0"/>
      <w:r>
        <w:t>0652p TARKETT carpet tiles</w:t>
      </w:r>
      <w:bookmarkEnd w:id="1"/>
    </w:p>
    <w:p w:rsidR="00D60E1B" w:rsidRDefault="004F4DEE">
      <w:pPr>
        <w:pStyle w:val="InstructionsHeading4"/>
      </w:pPr>
      <w:bookmarkStart w:id="5" w:name="f-120480-1"/>
      <w:bookmarkStart w:id="6" w:name="f-120480"/>
      <w:bookmarkEnd w:id="2"/>
      <w:bookmarkEnd w:id="3"/>
      <w:r>
        <w:t>Branded worksection</w:t>
      </w:r>
    </w:p>
    <w:p w:rsidR="00D60E1B" w:rsidRDefault="004F4DEE">
      <w:pPr>
        <w:pStyle w:val="Instructions"/>
      </w:pPr>
      <w:r>
        <w:t xml:space="preserve">This branded worksection </w:t>
      </w:r>
      <w:r>
        <w:rPr>
          <w:i/>
        </w:rPr>
        <w:t>Template</w:t>
      </w:r>
      <w:r>
        <w:t xml:space="preserve"> has been developed by NATSPEC in conjunction with </w:t>
      </w:r>
      <w:r>
        <w:rPr>
          <w:b/>
        </w:rPr>
        <w:t>TARKETT Australia Pty Ltd</w:t>
      </w:r>
      <w:r>
        <w:t xml:space="preserve"> (the Product Partner) and may be used whilst the Product Partner is licensed to distribute it. The copyright remains with NATSPEC. As with all NATSPEC worksections, it is the responsibility of the user to make sure it is completed appropriately for the pr</w:t>
      </w:r>
      <w:r>
        <w:t xml:space="preserve">oject. The user should also review its applicability for local conditions and regulations. Check </w:t>
      </w:r>
      <w:hyperlink r:id="rId8" w:history="1">
        <w:r>
          <w:rPr>
            <w:rStyle w:val="Hyperlink"/>
          </w:rPr>
          <w:t>www.natspec.com.au</w:t>
        </w:r>
      </w:hyperlink>
      <w:r>
        <w:t xml:space="preserve"> for the latest updated version.</w:t>
      </w:r>
    </w:p>
    <w:p w:rsidR="00D60E1B" w:rsidRDefault="004F4DEE">
      <w:pPr>
        <w:pStyle w:val="InstructionsHeading4"/>
      </w:pPr>
      <w:bookmarkStart w:id="7" w:name="f-120481-1"/>
      <w:bookmarkStart w:id="8" w:name="f-120481"/>
      <w:bookmarkEnd w:id="5"/>
      <w:bookmarkEnd w:id="6"/>
      <w:r>
        <w:t>Worksection abstract</w:t>
      </w:r>
    </w:p>
    <w:p w:rsidR="00D60E1B" w:rsidRDefault="004F4DEE">
      <w:pPr>
        <w:pStyle w:val="Instructions"/>
      </w:pPr>
      <w:r>
        <w:t>This branded worksection is applicable to TA</w:t>
      </w:r>
      <w:r>
        <w:t>RKETT carpet tiles.</w:t>
      </w:r>
    </w:p>
    <w:p w:rsidR="00D60E1B" w:rsidRDefault="004F4DEE">
      <w:pPr>
        <w:pStyle w:val="InstructionsHeading4"/>
      </w:pPr>
      <w:bookmarkStart w:id="9" w:name="f-99906-2"/>
      <w:bookmarkStart w:id="10" w:name="f-99906"/>
      <w:bookmarkEnd w:id="7"/>
      <w:bookmarkEnd w:id="8"/>
      <w:r>
        <w:rPr>
          <w:i/>
        </w:rPr>
        <w:t>Guidance</w:t>
      </w:r>
      <w:r>
        <w:t xml:space="preserve"> text</w:t>
      </w:r>
    </w:p>
    <w:p w:rsidR="00D60E1B" w:rsidRDefault="004F4DEE">
      <w:pPr>
        <w:pStyle w:val="Instructions"/>
      </w:pPr>
      <w:r>
        <w:t xml:space="preserve">All text within these boxes is provided as guidance for developing this worksection and should not form part of the final specification. This </w:t>
      </w:r>
      <w:r>
        <w:rPr>
          <w:i/>
        </w:rPr>
        <w:t>Guidance</w:t>
      </w:r>
      <w:r>
        <w:t xml:space="preserve"> text may be hidden or deleted from the document using the hidden text </w:t>
      </w:r>
      <w:r>
        <w:rPr>
          <w:i/>
        </w:rPr>
        <w:t>H</w:t>
      </w:r>
      <w:r>
        <w:rPr>
          <w:i/>
        </w:rPr>
        <w:t>ide</w:t>
      </w:r>
      <w:r>
        <w:t xml:space="preserve"> and </w:t>
      </w:r>
      <w:r>
        <w:rPr>
          <w:i/>
        </w:rPr>
        <w:t>Delete</w:t>
      </w:r>
      <w:r>
        <w:t xml:space="preserve"> functions of your word processing system. For additional information visit FAQs at </w:t>
      </w:r>
      <w:hyperlink r:id="rId9" w:history="1">
        <w:r>
          <w:rPr>
            <w:rStyle w:val="Hyperlink"/>
          </w:rPr>
          <w:t>www.natspec.com.au</w:t>
        </w:r>
      </w:hyperlink>
      <w:r>
        <w:t>.</w:t>
      </w:r>
    </w:p>
    <w:p w:rsidR="00D60E1B" w:rsidRDefault="004F4DEE">
      <w:pPr>
        <w:pStyle w:val="OptionalHeading4"/>
      </w:pPr>
      <w:bookmarkStart w:id="11" w:name="f-99904-3"/>
      <w:bookmarkStart w:id="12" w:name="f-99904"/>
      <w:bookmarkEnd w:id="9"/>
      <w:bookmarkEnd w:id="10"/>
      <w:r>
        <w:rPr>
          <w:i/>
        </w:rPr>
        <w:t>Optional</w:t>
      </w:r>
      <w:r>
        <w:t xml:space="preserve"> style text</w:t>
      </w:r>
    </w:p>
    <w:p w:rsidR="00D60E1B" w:rsidRDefault="004F4DEE">
      <w:pPr>
        <w:pStyle w:val="OptionalNormal"/>
      </w:pPr>
      <w:r>
        <w:t>Text in this font (blue with a grey background) covers items specified less</w:t>
      </w:r>
      <w:r>
        <w:t xml:space="preserve"> frequently. It is provided for incorporation into </w:t>
      </w:r>
      <w:r>
        <w:rPr>
          <w:i/>
        </w:rPr>
        <w:t>Normal</w:t>
      </w:r>
      <w:r>
        <w:t xml:space="preserve"> style text where it is applicable to a project.</w:t>
      </w:r>
    </w:p>
    <w:p w:rsidR="00D60E1B" w:rsidRDefault="004F4DEE">
      <w:pPr>
        <w:pStyle w:val="InstructionsHeading4"/>
      </w:pPr>
      <w:bookmarkStart w:id="13" w:name="f-120482-1"/>
      <w:bookmarkStart w:id="14" w:name="f-120482"/>
      <w:bookmarkEnd w:id="11"/>
      <w:bookmarkEnd w:id="12"/>
      <w:r>
        <w:t>Related material located elsewhere in NATSPEC</w:t>
      </w:r>
    </w:p>
    <w:p w:rsidR="00D60E1B" w:rsidRDefault="004F4DEE">
      <w:pPr>
        <w:pStyle w:val="Instructions"/>
      </w:pPr>
      <w:r>
        <w:t>If a listed worksection is not part of your subscription package and you wish to purchase it, contact NA</w:t>
      </w:r>
      <w:r>
        <w:t>TSPEC.</w:t>
      </w:r>
    </w:p>
    <w:p w:rsidR="00D60E1B" w:rsidRDefault="004F4DEE">
      <w:pPr>
        <w:pStyle w:val="Instructions"/>
      </w:pPr>
      <w:r>
        <w:t>Related material may be found in other worksections. See for example:</w:t>
      </w:r>
    </w:p>
    <w:p w:rsidR="00D60E1B" w:rsidRDefault="004F4DEE">
      <w:pPr>
        <w:pStyle w:val="Instructionsindent"/>
      </w:pPr>
      <w:r>
        <w:rPr>
          <w:i/>
        </w:rPr>
        <w:t>0181 Adhesives, sealants and fasteners</w:t>
      </w:r>
      <w:r>
        <w:t xml:space="preserve"> for carpet adhesives.</w:t>
      </w:r>
    </w:p>
    <w:p w:rsidR="00D60E1B" w:rsidRDefault="004F4DEE">
      <w:pPr>
        <w:pStyle w:val="Instructionsindent"/>
      </w:pPr>
      <w:r>
        <w:rPr>
          <w:i/>
        </w:rPr>
        <w:t>0315 Concrete finishes</w:t>
      </w:r>
      <w:r>
        <w:t xml:space="preserve"> for substrates.</w:t>
      </w:r>
    </w:p>
    <w:p w:rsidR="00D60E1B" w:rsidRDefault="004F4DEE">
      <w:pPr>
        <w:pStyle w:val="Instructionsindent"/>
      </w:pPr>
      <w:r>
        <w:rPr>
          <w:i/>
        </w:rPr>
        <w:t>0383 Sheet flooring and decking</w:t>
      </w:r>
      <w:r>
        <w:t xml:space="preserve"> for substrates.</w:t>
      </w:r>
    </w:p>
    <w:p w:rsidR="00D60E1B" w:rsidRDefault="004F4DEE">
      <w:pPr>
        <w:pStyle w:val="Instructionsindent"/>
      </w:pPr>
      <w:r>
        <w:rPr>
          <w:i/>
        </w:rPr>
        <w:t>0541 Access floors</w:t>
      </w:r>
      <w:r>
        <w:t>.</w:t>
      </w:r>
    </w:p>
    <w:p w:rsidR="00D60E1B" w:rsidRDefault="004F4DEE">
      <w:pPr>
        <w:pStyle w:val="Instructionsindent"/>
      </w:pPr>
      <w:r>
        <w:rPr>
          <w:i/>
        </w:rPr>
        <w:t>0651 Resili</w:t>
      </w:r>
      <w:r>
        <w:rPr>
          <w:i/>
        </w:rPr>
        <w:t>ent finishes</w:t>
      </w:r>
      <w:r>
        <w:t xml:space="preserve"> for vinyl, rubber and epoxy floor finishes.</w:t>
      </w:r>
    </w:p>
    <w:p w:rsidR="00D60E1B" w:rsidRDefault="004F4DEE">
      <w:pPr>
        <w:pStyle w:val="Instructionsindent"/>
      </w:pPr>
      <w:r>
        <w:rPr>
          <w:i/>
        </w:rPr>
        <w:t>0656 Floor sanding and finishing</w:t>
      </w:r>
      <w:r>
        <w:t xml:space="preserve"> for substrates.</w:t>
      </w:r>
    </w:p>
    <w:p w:rsidR="00D60E1B" w:rsidRDefault="004F4DEE">
      <w:pPr>
        <w:pStyle w:val="InstructionsHeading4"/>
      </w:pPr>
      <w:bookmarkStart w:id="15" w:name="f-120483-1"/>
      <w:bookmarkStart w:id="16" w:name="f-120483"/>
      <w:bookmarkEnd w:id="13"/>
      <w:bookmarkEnd w:id="14"/>
      <w:r>
        <w:t>Material not provided by TARKETT</w:t>
      </w:r>
    </w:p>
    <w:p w:rsidR="00D60E1B" w:rsidRDefault="004F4DEE">
      <w:pPr>
        <w:pStyle w:val="Instructions"/>
      </w:pPr>
      <w:r>
        <w:t>This branded worksection includes generic material which may not be included by the Product Partner including:</w:t>
      </w:r>
    </w:p>
    <w:p w:rsidR="00D60E1B" w:rsidRDefault="004F4DEE">
      <w:pPr>
        <w:pStyle w:val="Instructionsindent"/>
      </w:pPr>
      <w:r>
        <w:t>Underl</w:t>
      </w:r>
      <w:r>
        <w:t>ays.</w:t>
      </w:r>
    </w:p>
    <w:p w:rsidR="00D60E1B" w:rsidRDefault="004F4DEE">
      <w:pPr>
        <w:pStyle w:val="Instructionsindent"/>
      </w:pPr>
      <w:r>
        <w:t>Accessories.</w:t>
      </w:r>
    </w:p>
    <w:p w:rsidR="00D60E1B" w:rsidRDefault="004F4DEE">
      <w:pPr>
        <w:pStyle w:val="InstructionsHeading4"/>
      </w:pPr>
      <w:bookmarkStart w:id="17" w:name="f-120484-1"/>
      <w:bookmarkStart w:id="18" w:name="f-120484"/>
      <w:bookmarkEnd w:id="15"/>
      <w:bookmarkEnd w:id="16"/>
      <w:r>
        <w:t>Documenting this and related work</w:t>
      </w:r>
    </w:p>
    <w:p w:rsidR="00D60E1B" w:rsidRDefault="004F4DEE">
      <w:pPr>
        <w:pStyle w:val="Instructions"/>
      </w:pPr>
      <w:r>
        <w:t>You may document this and related work as follows:</w:t>
      </w:r>
    </w:p>
    <w:p w:rsidR="00D60E1B" w:rsidRDefault="004F4DEE">
      <w:pPr>
        <w:pStyle w:val="Instructionsindent"/>
      </w:pPr>
      <w:r>
        <w:t>Nominate the locations of finishes and finish abutments, joints and note fixed partitions to your office documentation policy.</w:t>
      </w:r>
    </w:p>
    <w:p w:rsidR="00D60E1B" w:rsidRDefault="004F4DEE">
      <w:pPr>
        <w:pStyle w:val="Instructionsindent"/>
      </w:pPr>
      <w:r>
        <w:t>For the use of impact soun</w:t>
      </w:r>
      <w:r>
        <w:t>d insulation in floor systems, refer to NATSPEC </w:t>
      </w:r>
      <w:proofErr w:type="spellStart"/>
      <w:r>
        <w:t>TECHnote</w:t>
      </w:r>
      <w:proofErr w:type="spellEnd"/>
      <w:r>
        <w:t> DES 027.</w:t>
      </w:r>
    </w:p>
    <w:p w:rsidR="00D60E1B" w:rsidRDefault="004F4DEE">
      <w:pPr>
        <w:pStyle w:val="Instructions"/>
      </w:pPr>
      <w:bookmarkStart w:id="19" w:name="f-104408-1"/>
      <w:bookmarkStart w:id="20" w:name="f-104408"/>
      <w:r>
        <w:t xml:space="preserve">The </w:t>
      </w:r>
      <w:r>
        <w:rPr>
          <w:i/>
        </w:rPr>
        <w:t>Normal</w:t>
      </w:r>
      <w:r>
        <w:t xml:space="preserve"> style text of this worksection may refer to items as being documented elsewhere in the contract documentation. Make sure they are documented.</w:t>
      </w:r>
    </w:p>
    <w:bookmarkEnd w:id="19"/>
    <w:bookmarkEnd w:id="20"/>
    <w:p w:rsidR="00D60E1B" w:rsidRDefault="004F4DEE">
      <w:pPr>
        <w:pStyle w:val="Instructions"/>
      </w:pPr>
      <w:r>
        <w:t>For example:</w:t>
      </w:r>
    </w:p>
    <w:p w:rsidR="00D60E1B" w:rsidRDefault="004F4DEE">
      <w:pPr>
        <w:pStyle w:val="Instructionsindent"/>
      </w:pPr>
      <w:r>
        <w:t>Accessories, tactile indicators.</w:t>
      </w:r>
    </w:p>
    <w:p w:rsidR="00D60E1B" w:rsidRDefault="004F4DEE">
      <w:pPr>
        <w:pStyle w:val="InstructionsHeading4"/>
      </w:pPr>
      <w:bookmarkStart w:id="21" w:name="f-120485-1"/>
      <w:bookmarkStart w:id="22" w:name="f-120485"/>
      <w:bookmarkEnd w:id="17"/>
      <w:bookmarkEnd w:id="18"/>
      <w:r>
        <w:t>Specifying ESD</w:t>
      </w:r>
    </w:p>
    <w:p w:rsidR="00D60E1B" w:rsidRDefault="004F4DEE">
      <w:pPr>
        <w:pStyle w:val="Instructions"/>
      </w:pPr>
      <w:r>
        <w:t>The following may be specified by retaining default text:</w:t>
      </w:r>
    </w:p>
    <w:p w:rsidR="00D60E1B" w:rsidRDefault="004F4DEE">
      <w:pPr>
        <w:pStyle w:val="Instructionsindent"/>
      </w:pPr>
      <w:r>
        <w:t>VOC emission limits.</w:t>
      </w:r>
    </w:p>
    <w:p w:rsidR="00D60E1B" w:rsidRDefault="004F4DEE">
      <w:pPr>
        <w:pStyle w:val="Instructions"/>
      </w:pPr>
      <w:r>
        <w:t>The following may be specified using included options:</w:t>
      </w:r>
    </w:p>
    <w:p w:rsidR="00D60E1B" w:rsidRDefault="004F4DEE">
      <w:pPr>
        <w:pStyle w:val="Instructionsindent"/>
      </w:pPr>
      <w:r>
        <w:t>Carpet Institute of Australia Environmental Certification Scheme (ECS).</w:t>
      </w:r>
    </w:p>
    <w:p w:rsidR="00D60E1B" w:rsidRDefault="004F4DEE">
      <w:pPr>
        <w:pStyle w:val="Instructions"/>
      </w:pPr>
      <w:r>
        <w:t>The following may be specified by including additional text:</w:t>
      </w:r>
    </w:p>
    <w:p w:rsidR="00D60E1B" w:rsidRDefault="004F4DEE">
      <w:pPr>
        <w:pStyle w:val="Instructionsindent"/>
      </w:pPr>
      <w:r>
        <w:t>Recyclable materials.</w:t>
      </w:r>
    </w:p>
    <w:p w:rsidR="00D60E1B" w:rsidRDefault="004F4DEE">
      <w:pPr>
        <w:pStyle w:val="Instructionsindent"/>
      </w:pPr>
      <w:r>
        <w:t>Transportation of products from factory to site.</w:t>
      </w:r>
    </w:p>
    <w:p w:rsidR="00D60E1B" w:rsidRDefault="004F4DEE">
      <w:pPr>
        <w:pStyle w:val="Instructionsindent"/>
      </w:pPr>
      <w:r>
        <w:t>Installation of products.</w:t>
      </w:r>
    </w:p>
    <w:p w:rsidR="00D60E1B" w:rsidRDefault="004F4DEE">
      <w:pPr>
        <w:pStyle w:val="Instructionsindent"/>
      </w:pPr>
      <w:r>
        <w:t>Cleaning and maintenance programmes.</w:t>
      </w:r>
    </w:p>
    <w:p w:rsidR="00D60E1B" w:rsidRDefault="004F4DEE">
      <w:pPr>
        <w:pStyle w:val="Instructionsindent"/>
      </w:pPr>
      <w:r>
        <w:t>Programs for recycling offcuts and waste handling.</w:t>
      </w:r>
    </w:p>
    <w:p w:rsidR="00D60E1B" w:rsidRDefault="004F4DEE">
      <w:pPr>
        <w:pStyle w:val="Instructionsindent"/>
      </w:pPr>
      <w:r>
        <w:t>Manufactur</w:t>
      </w:r>
      <w:r>
        <w:t>ed from sustainable raw materials.</w:t>
      </w:r>
    </w:p>
    <w:p w:rsidR="00D60E1B" w:rsidRDefault="004F4DEE">
      <w:pPr>
        <w:pStyle w:val="Instructionsindent"/>
      </w:pPr>
      <w:r>
        <w:lastRenderedPageBreak/>
        <w:t>Materials recyclable at the end of service life.</w:t>
      </w:r>
    </w:p>
    <w:p w:rsidR="00D60E1B" w:rsidRDefault="004F4DEE">
      <w:pPr>
        <w:pStyle w:val="Instructions"/>
      </w:pPr>
      <w:r>
        <w:t>Refer to the NATSPEC </w:t>
      </w:r>
      <w:proofErr w:type="spellStart"/>
      <w:r>
        <w:t>TECHreport</w:t>
      </w:r>
      <w:proofErr w:type="spellEnd"/>
      <w:r>
        <w:t> TR </w:t>
      </w:r>
      <w:proofErr w:type="gramStart"/>
      <w:r>
        <w:t>01 ​on</w:t>
      </w:r>
      <w:proofErr w:type="gramEnd"/>
      <w:r>
        <w:t xml:space="preserve"> specifying ESD.</w:t>
      </w:r>
    </w:p>
    <w:p w:rsidR="00D60E1B" w:rsidRDefault="004F4DEE">
      <w:pPr>
        <w:pStyle w:val="Heading2"/>
      </w:pPr>
      <w:bookmarkStart w:id="23" w:name="h-85531-content"/>
      <w:bookmarkStart w:id="24" w:name="f-85531-content"/>
      <w:bookmarkStart w:id="25" w:name="f-85531"/>
      <w:bookmarkEnd w:id="21"/>
      <w:bookmarkEnd w:id="22"/>
      <w:r>
        <w:t>General</w:t>
      </w:r>
      <w:bookmarkEnd w:id="23"/>
    </w:p>
    <w:p w:rsidR="00D60E1B" w:rsidRDefault="004F4DEE">
      <w:pPr>
        <w:pStyle w:val="Instructions"/>
      </w:pPr>
      <w:bookmarkStart w:id="26" w:name="f-120444-1"/>
      <w:bookmarkStart w:id="27" w:name="f-120444"/>
      <w:bookmarkEnd w:id="24"/>
      <w:bookmarkEnd w:id="25"/>
      <w:r>
        <w:t xml:space="preserve">TARKETT is a worldwide leader in innovative and sustainable flooring and wall covering solutions. TARKETT </w:t>
      </w:r>
      <w:r>
        <w:t>has a diverse portfolio of products in the global flooring industry, offering integrated, customised solutions for complex spaces and specific usages.</w:t>
      </w:r>
    </w:p>
    <w:p w:rsidR="00D60E1B" w:rsidRDefault="004F4DEE">
      <w:pPr>
        <w:pStyle w:val="Instructions"/>
      </w:pPr>
      <w:r>
        <w:t>TARKETT sells globally 1.3 million m</w:t>
      </w:r>
      <w:r>
        <w:rPr>
          <w:vertAlign w:val="superscript"/>
        </w:rPr>
        <w:t>2</w:t>
      </w:r>
      <w:r>
        <w:t xml:space="preserve"> of flooring every day to residential and commercial customers for h</w:t>
      </w:r>
      <w:r>
        <w:t xml:space="preserve">ealth care, aged care, education, housing, hospitality, office, </w:t>
      </w:r>
      <w:proofErr w:type="gramStart"/>
      <w:r>
        <w:t>retail</w:t>
      </w:r>
      <w:proofErr w:type="gramEnd"/>
      <w:r>
        <w:t xml:space="preserve"> and sports projects.</w:t>
      </w:r>
    </w:p>
    <w:p w:rsidR="00D60E1B" w:rsidRDefault="004F4DEE">
      <w:pPr>
        <w:pStyle w:val="Heading3"/>
      </w:pPr>
      <w:bookmarkStart w:id="28" w:name="h-92121-content"/>
      <w:bookmarkStart w:id="29" w:name="f-92121-content"/>
      <w:bookmarkStart w:id="30" w:name="f-92121"/>
      <w:bookmarkEnd w:id="26"/>
      <w:bookmarkEnd w:id="27"/>
      <w:r>
        <w:t>Responsibilities</w:t>
      </w:r>
      <w:bookmarkEnd w:id="28"/>
    </w:p>
    <w:p w:rsidR="00D60E1B" w:rsidRDefault="004F4DEE">
      <w:pPr>
        <w:pStyle w:val="Heading4"/>
      </w:pPr>
      <w:bookmarkStart w:id="31" w:name="h-120436-1"/>
      <w:bookmarkStart w:id="32" w:name="f-120436-1"/>
      <w:bookmarkStart w:id="33" w:name="f-120436"/>
      <w:bookmarkEnd w:id="29"/>
      <w:bookmarkEnd w:id="30"/>
      <w:r>
        <w:t>General</w:t>
      </w:r>
      <w:bookmarkEnd w:id="31"/>
    </w:p>
    <w:p w:rsidR="00D60E1B" w:rsidRDefault="004F4DEE">
      <w:r>
        <w:t>Requirement: Provide TARKETT carpet tiles to substrates, as documented.</w:t>
      </w:r>
    </w:p>
    <w:p w:rsidR="00D60E1B" w:rsidRDefault="004F4DEE">
      <w:pPr>
        <w:pStyle w:val="Instructions"/>
      </w:pPr>
      <w:bookmarkStart w:id="34" w:name="f-99931-2"/>
      <w:bookmarkStart w:id="35" w:name="f-99931"/>
      <w:r>
        <w:rPr>
          <w:i/>
        </w:rPr>
        <w:t>Documented</w:t>
      </w:r>
      <w:r>
        <w:t xml:space="preserve"> is defined in </w:t>
      </w:r>
      <w:r>
        <w:rPr>
          <w:i/>
        </w:rPr>
        <w:t>0171 General requirements</w:t>
      </w:r>
      <w:r>
        <w:t xml:space="preserve"> as meaning conta</w:t>
      </w:r>
      <w:r>
        <w:t>ined in the contract documents.</w:t>
      </w:r>
    </w:p>
    <w:p w:rsidR="00D60E1B" w:rsidRDefault="004F4DEE">
      <w:pPr>
        <w:pStyle w:val="Heading4"/>
      </w:pPr>
      <w:bookmarkStart w:id="36" w:name="h-120398-1"/>
      <w:bookmarkStart w:id="37" w:name="f-120398-1"/>
      <w:bookmarkStart w:id="38" w:name="f-120398"/>
      <w:bookmarkEnd w:id="34"/>
      <w:bookmarkEnd w:id="35"/>
      <w:bookmarkEnd w:id="32"/>
      <w:bookmarkEnd w:id="33"/>
      <w:r>
        <w:t>Performance</w:t>
      </w:r>
      <w:bookmarkEnd w:id="36"/>
    </w:p>
    <w:p w:rsidR="00D60E1B" w:rsidRDefault="004F4DEE">
      <w:r>
        <w:t>Requirement: Make sure carpet tiles:</w:t>
      </w:r>
    </w:p>
    <w:p w:rsidR="00D60E1B" w:rsidRDefault="004F4DEE">
      <w:pPr>
        <w:pStyle w:val="NormalIndent"/>
      </w:pPr>
      <w:r>
        <w:t>Remain secure and consistently smooth for the warranted life of the carpet under normal use conditions.</w:t>
      </w:r>
    </w:p>
    <w:p w:rsidR="00D60E1B" w:rsidRDefault="004F4DEE">
      <w:pPr>
        <w:pStyle w:val="NormalIndent"/>
      </w:pPr>
      <w:r>
        <w:t>Form the pattern required.</w:t>
      </w:r>
    </w:p>
    <w:p w:rsidR="00D60E1B" w:rsidRDefault="004F4DEE">
      <w:pPr>
        <w:pStyle w:val="Heading3"/>
      </w:pPr>
      <w:bookmarkStart w:id="39" w:name="h-80609-content"/>
      <w:bookmarkStart w:id="40" w:name="f-80609-content"/>
      <w:bookmarkStart w:id="41" w:name="f-80609"/>
      <w:bookmarkEnd w:id="37"/>
      <w:bookmarkEnd w:id="38"/>
      <w:r>
        <w:t>Company contacts</w:t>
      </w:r>
      <w:bookmarkEnd w:id="39"/>
    </w:p>
    <w:p w:rsidR="00D60E1B" w:rsidRDefault="004F4DEE">
      <w:pPr>
        <w:pStyle w:val="Heading4"/>
      </w:pPr>
      <w:bookmarkStart w:id="42" w:name="h-120435-1"/>
      <w:bookmarkStart w:id="43" w:name="f-120435-1"/>
      <w:bookmarkStart w:id="44" w:name="f-120435"/>
      <w:bookmarkEnd w:id="40"/>
      <w:bookmarkEnd w:id="41"/>
      <w:r>
        <w:t>TARKETT technical contacts</w:t>
      </w:r>
      <w:bookmarkEnd w:id="42"/>
    </w:p>
    <w:p w:rsidR="00D60E1B" w:rsidRDefault="004F4DEE">
      <w:r>
        <w:t xml:space="preserve">Website: </w:t>
      </w:r>
      <w:hyperlink r:id="rId10" w:history="1">
        <w:r>
          <w:rPr>
            <w:rStyle w:val="Hyperlink"/>
          </w:rPr>
          <w:t>www.professionals.tarkett.com.au.</w:t>
        </w:r>
      </w:hyperlink>
    </w:p>
    <w:p w:rsidR="00D60E1B" w:rsidRDefault="004F4DEE">
      <w:pPr>
        <w:pStyle w:val="Heading3"/>
      </w:pPr>
      <w:bookmarkStart w:id="45" w:name="h-67550-content"/>
      <w:bookmarkStart w:id="46" w:name="f-67550-content"/>
      <w:bookmarkStart w:id="47" w:name="f-67550"/>
      <w:bookmarkEnd w:id="43"/>
      <w:bookmarkEnd w:id="44"/>
      <w:r>
        <w:t>Cross references</w:t>
      </w:r>
      <w:bookmarkEnd w:id="45"/>
    </w:p>
    <w:p w:rsidR="00D60E1B" w:rsidRDefault="004F4DEE">
      <w:pPr>
        <w:pStyle w:val="Heading4"/>
      </w:pPr>
      <w:bookmarkStart w:id="48" w:name="h-99933-4"/>
      <w:bookmarkStart w:id="49" w:name="f-99933-4"/>
      <w:bookmarkStart w:id="50" w:name="f-99933"/>
      <w:bookmarkEnd w:id="46"/>
      <w:bookmarkEnd w:id="47"/>
      <w:r>
        <w:t>General</w:t>
      </w:r>
      <w:bookmarkEnd w:id="48"/>
    </w:p>
    <w:p w:rsidR="00D60E1B" w:rsidRDefault="004F4DEE">
      <w:r>
        <w:t>Requirement: Conform to the following:</w:t>
      </w:r>
    </w:p>
    <w:p w:rsidR="00D60E1B" w:rsidRDefault="004F4DEE">
      <w:pPr>
        <w:pStyle w:val="NormalIndent"/>
      </w:pPr>
      <w:r>
        <w:rPr>
          <w:i/>
        </w:rPr>
        <w:t>0171 General requirements</w:t>
      </w:r>
      <w:r>
        <w:t>.</w:t>
      </w:r>
    </w:p>
    <w:p w:rsidR="00D60E1B" w:rsidRDefault="004F4DEE">
      <w:pPr>
        <w:pStyle w:val="Instructions"/>
      </w:pPr>
      <w:r>
        <w:rPr>
          <w:i/>
        </w:rPr>
        <w:t>0171 General requirements</w:t>
      </w:r>
      <w:r>
        <w:t xml:space="preserve"> </w:t>
      </w:r>
      <w:proofErr w:type="gramStart"/>
      <w:r>
        <w:t>contains</w:t>
      </w:r>
      <w:proofErr w:type="gramEnd"/>
      <w:r>
        <w:t xml:space="preserve"> umbrella requirements for all buil</w:t>
      </w:r>
      <w:r>
        <w:t>ding and services worksections.</w:t>
      </w:r>
    </w:p>
    <w:p w:rsidR="00D60E1B" w:rsidRDefault="004F4DEE">
      <w:pPr>
        <w:pStyle w:val="Instructions"/>
      </w:pPr>
      <w:r>
        <w:t xml:space="preserve">List the worksections cross referenced by this worksection. </w:t>
      </w:r>
      <w:r>
        <w:rPr>
          <w:i/>
        </w:rPr>
        <w:t>0171 General requirements</w:t>
      </w:r>
      <w:r>
        <w:t xml:space="preserve"> </w:t>
      </w:r>
      <w:proofErr w:type="gramStart"/>
      <w:r>
        <w:t>references</w:t>
      </w:r>
      <w:proofErr w:type="gramEnd"/>
      <w:r>
        <w:t xml:space="preserve"> the </w:t>
      </w:r>
      <w:r>
        <w:rPr>
          <w:i/>
        </w:rPr>
        <w:t>018 Common requirements</w:t>
      </w:r>
      <w:r>
        <w:t xml:space="preserve"> subgroup of worksections. It is not necessary to repeat them here. However, you may also wish to di</w:t>
      </w:r>
      <w:r>
        <w:t>rect the contractor to other worksections where there may be work that is closely associated with this work.</w:t>
      </w:r>
    </w:p>
    <w:p w:rsidR="00D60E1B" w:rsidRDefault="004F4DEE">
      <w:pPr>
        <w:pStyle w:val="Instructions"/>
      </w:pPr>
      <w:r>
        <w:t>NATSPEC uses generic worksection titles, whether or not there are branded equivalents. If you use a branded worksection, change the cross reference</w:t>
      </w:r>
      <w:r>
        <w:t xml:space="preserve"> here.</w:t>
      </w:r>
    </w:p>
    <w:p w:rsidR="00D60E1B" w:rsidRDefault="004F4DEE">
      <w:pPr>
        <w:pStyle w:val="Heading3"/>
      </w:pPr>
      <w:bookmarkStart w:id="51" w:name="h-85546-content"/>
      <w:bookmarkStart w:id="52" w:name="f-85546-content"/>
      <w:bookmarkStart w:id="53" w:name="f-85546"/>
      <w:bookmarkEnd w:id="49"/>
      <w:bookmarkEnd w:id="50"/>
      <w:r>
        <w:t>Standards</w:t>
      </w:r>
      <w:bookmarkEnd w:id="51"/>
    </w:p>
    <w:p w:rsidR="00D60E1B" w:rsidRDefault="004F4DEE">
      <w:pPr>
        <w:pStyle w:val="Heading4"/>
      </w:pPr>
      <w:bookmarkStart w:id="54" w:name="h-120464-1"/>
      <w:bookmarkStart w:id="55" w:name="f-120464-1"/>
      <w:bookmarkStart w:id="56" w:name="f-120464"/>
      <w:bookmarkEnd w:id="52"/>
      <w:bookmarkEnd w:id="53"/>
      <w:r>
        <w:t>Slip resistance</w:t>
      </w:r>
      <w:bookmarkEnd w:id="54"/>
    </w:p>
    <w:p w:rsidR="00D60E1B" w:rsidRDefault="004F4DEE">
      <w:r>
        <w:t>Classification: To AS 4586.</w:t>
      </w:r>
    </w:p>
    <w:p w:rsidR="00D60E1B" w:rsidRDefault="004F4DEE">
      <w:pPr>
        <w:pStyle w:val="Heading3"/>
      </w:pPr>
      <w:bookmarkStart w:id="57" w:name="h-97151-content"/>
      <w:bookmarkStart w:id="58" w:name="f-97151-content"/>
      <w:bookmarkStart w:id="59" w:name="f-97151"/>
      <w:bookmarkEnd w:id="55"/>
      <w:bookmarkEnd w:id="56"/>
      <w:r>
        <w:t>Manufacturer's documents</w:t>
      </w:r>
      <w:bookmarkEnd w:id="57"/>
    </w:p>
    <w:p w:rsidR="00D60E1B" w:rsidRDefault="004F4DEE">
      <w:pPr>
        <w:pStyle w:val="Heading4"/>
      </w:pPr>
      <w:bookmarkStart w:id="60" w:name="h-120404-1"/>
      <w:bookmarkStart w:id="61" w:name="f-120404-1"/>
      <w:bookmarkStart w:id="62" w:name="f-120404"/>
      <w:bookmarkEnd w:id="58"/>
      <w:bookmarkEnd w:id="59"/>
      <w:r>
        <w:t>Technical data and manuals</w:t>
      </w:r>
      <w:bookmarkEnd w:id="60"/>
    </w:p>
    <w:p w:rsidR="00D60E1B" w:rsidRDefault="004F4DEE">
      <w:r>
        <w:t xml:space="preserve">Websites: </w:t>
      </w:r>
      <w:hyperlink r:id="rId11" w:history="1">
        <w:r>
          <w:rPr>
            <w:rStyle w:val="Hyperlink"/>
          </w:rPr>
          <w:t>www.professionals.tarkett.com.au/tandus_carpet_tiles_installation_guide.pdf,</w:t>
        </w:r>
      </w:hyperlink>
      <w:r>
        <w:t xml:space="preserve"> and </w:t>
      </w:r>
      <w:hyperlink r:id="rId12" w:history="1">
        <w:r>
          <w:rPr>
            <w:rStyle w:val="Hyperlink"/>
          </w:rPr>
          <w:t>www.tarkospec.com.au.</w:t>
        </w:r>
      </w:hyperlink>
    </w:p>
    <w:p w:rsidR="00D60E1B" w:rsidRDefault="004F4DEE">
      <w:pPr>
        <w:pStyle w:val="Heading4"/>
      </w:pPr>
      <w:bookmarkStart w:id="63" w:name="h-120412-1"/>
      <w:bookmarkStart w:id="64" w:name="f-120412-1"/>
      <w:bookmarkStart w:id="65" w:name="f-120412"/>
      <w:bookmarkEnd w:id="61"/>
      <w:bookmarkEnd w:id="62"/>
      <w:r>
        <w:t>Warranties</w:t>
      </w:r>
      <w:bookmarkEnd w:id="63"/>
    </w:p>
    <w:p w:rsidR="00D60E1B" w:rsidRDefault="004F4DEE">
      <w:r>
        <w:t xml:space="preserve">Website: </w:t>
      </w:r>
      <w:hyperlink r:id="rId13" w:history="1">
        <w:r>
          <w:rPr>
            <w:rStyle w:val="Hyperlink"/>
          </w:rPr>
          <w:t>ww</w:t>
        </w:r>
        <w:r>
          <w:rPr>
            <w:rStyle w:val="Hyperlink"/>
          </w:rPr>
          <w:t>w.professionals.tarkett.com.au/content/warranties.</w:t>
        </w:r>
      </w:hyperlink>
    </w:p>
    <w:p w:rsidR="00D60E1B" w:rsidRDefault="004F4DEE">
      <w:pPr>
        <w:pStyle w:val="Heading3"/>
      </w:pPr>
      <w:bookmarkStart w:id="66" w:name="h-88684-content"/>
      <w:bookmarkStart w:id="67" w:name="f-88684-content"/>
      <w:bookmarkStart w:id="68" w:name="f-88684"/>
      <w:bookmarkEnd w:id="64"/>
      <w:bookmarkEnd w:id="65"/>
      <w:r>
        <w:t>Interpretation</w:t>
      </w:r>
      <w:bookmarkEnd w:id="66"/>
    </w:p>
    <w:p w:rsidR="00D60E1B" w:rsidRDefault="004F4DEE">
      <w:pPr>
        <w:pStyle w:val="Heading4"/>
      </w:pPr>
      <w:bookmarkStart w:id="69" w:name="h-120447-1"/>
      <w:bookmarkStart w:id="70" w:name="f-120447-1"/>
      <w:bookmarkStart w:id="71" w:name="f-120447"/>
      <w:bookmarkEnd w:id="67"/>
      <w:bookmarkEnd w:id="68"/>
      <w:r>
        <w:t>Definitions</w:t>
      </w:r>
      <w:bookmarkEnd w:id="69"/>
    </w:p>
    <w:p w:rsidR="00D60E1B" w:rsidRDefault="004F4DEE">
      <w:r>
        <w:t>General: For the purposes of this worksection, the definitions given in AS 2454, AS 2455.1 and AS 2455.2 apply.</w:t>
      </w:r>
    </w:p>
    <w:p w:rsidR="00D60E1B" w:rsidRDefault="004F4DEE">
      <w:pPr>
        <w:pStyle w:val="Instructions"/>
      </w:pPr>
      <w:r>
        <w:t xml:space="preserve">Edit the </w:t>
      </w:r>
      <w:r>
        <w:rPr>
          <w:b/>
        </w:rPr>
        <w:t>Definitions</w:t>
      </w:r>
      <w:r>
        <w:t xml:space="preserve"> subclause to suit the project or delete if not required. List alphabetically.</w:t>
      </w:r>
    </w:p>
    <w:p w:rsidR="00D60E1B" w:rsidRDefault="004F4DEE">
      <w:pPr>
        <w:pStyle w:val="Heading3"/>
      </w:pPr>
      <w:bookmarkStart w:id="72" w:name="h-93472-content"/>
      <w:bookmarkStart w:id="73" w:name="f-93472-content"/>
      <w:bookmarkStart w:id="74" w:name="f-93472"/>
      <w:bookmarkEnd w:id="70"/>
      <w:bookmarkEnd w:id="71"/>
      <w:r>
        <w:lastRenderedPageBreak/>
        <w:t>Submissions</w:t>
      </w:r>
      <w:bookmarkEnd w:id="72"/>
    </w:p>
    <w:p w:rsidR="00D60E1B" w:rsidRDefault="004F4DEE">
      <w:pPr>
        <w:pStyle w:val="Heading4"/>
      </w:pPr>
      <w:bookmarkStart w:id="75" w:name="h-100381-1"/>
      <w:bookmarkStart w:id="76" w:name="f-100381-1"/>
      <w:bookmarkStart w:id="77" w:name="f-100381"/>
      <w:bookmarkEnd w:id="73"/>
      <w:bookmarkEnd w:id="74"/>
      <w:r>
        <w:t>Fire performance</w:t>
      </w:r>
      <w:bookmarkEnd w:id="75"/>
    </w:p>
    <w:p w:rsidR="00D60E1B" w:rsidRDefault="004F4DEE">
      <w:bookmarkStart w:id="78" w:name="f-180060-1"/>
      <w:bookmarkStart w:id="79" w:name="f-180060"/>
      <w:r>
        <w:t xml:space="preserve">Fire hazard properties: Submit evidence of conformity to PRODUCTS, </w:t>
      </w:r>
      <w:r>
        <w:rPr>
          <w:b/>
        </w:rPr>
        <w:t>FIRE PERFORMANCE</w:t>
      </w:r>
      <w:r>
        <w:t xml:space="preserve">, </w:t>
      </w:r>
      <w:r>
        <w:rPr>
          <w:b/>
        </w:rPr>
        <w:t>Fire hazard properties</w:t>
      </w:r>
      <w:r>
        <w:t>.</w:t>
      </w:r>
    </w:p>
    <w:p w:rsidR="00D60E1B" w:rsidRDefault="004F4DEE">
      <w:pPr>
        <w:pStyle w:val="Heading4"/>
      </w:pPr>
      <w:bookmarkStart w:id="80" w:name="h-120473-1"/>
      <w:bookmarkStart w:id="81" w:name="f-120473-1"/>
      <w:bookmarkStart w:id="82" w:name="f-120473"/>
      <w:bookmarkEnd w:id="78"/>
      <w:bookmarkEnd w:id="79"/>
      <w:bookmarkEnd w:id="76"/>
      <w:bookmarkEnd w:id="77"/>
      <w:r>
        <w:t>Operation and maintenance manuals</w:t>
      </w:r>
      <w:bookmarkEnd w:id="80"/>
    </w:p>
    <w:p w:rsidR="00D60E1B" w:rsidRDefault="004F4DEE">
      <w:pPr>
        <w:pStyle w:val="Instructions"/>
      </w:pPr>
      <w:proofErr w:type="gramStart"/>
      <w:r>
        <w:t>For m</w:t>
      </w:r>
      <w:r>
        <w:t>ajor carpet installations.</w:t>
      </w:r>
      <w:proofErr w:type="gramEnd"/>
      <w:r>
        <w:t xml:space="preserve"> Delete if not required.</w:t>
      </w:r>
    </w:p>
    <w:p w:rsidR="00D60E1B" w:rsidRDefault="004F4DEE">
      <w:r>
        <w:t>Contents: Submit maintenance manuals with the following:</w:t>
      </w:r>
    </w:p>
    <w:p w:rsidR="00D60E1B" w:rsidRDefault="004F4DEE">
      <w:pPr>
        <w:pStyle w:val="NormalIndent"/>
      </w:pPr>
      <w:r>
        <w:t>A technical specification of the carpet installation.</w:t>
      </w:r>
    </w:p>
    <w:p w:rsidR="00D60E1B" w:rsidRDefault="004F4DEE">
      <w:pPr>
        <w:pStyle w:val="NormalIndent"/>
      </w:pPr>
      <w:r>
        <w:t>The manufacturer’s recommendations for use, care and maintenance of the carpet.</w:t>
      </w:r>
    </w:p>
    <w:p w:rsidR="00D60E1B" w:rsidRDefault="004F4DEE">
      <w:pPr>
        <w:pStyle w:val="NormalIndent"/>
      </w:pPr>
      <w:r>
        <w:t>The names and addresses of the suppliers and manufacturers of each component.</w:t>
      </w:r>
    </w:p>
    <w:p w:rsidR="00D60E1B" w:rsidRDefault="004F4DEE">
      <w:pPr>
        <w:pStyle w:val="Instructions"/>
      </w:pPr>
      <w:r>
        <w:t>TARKETT provides a template for a Carpet Maintenance Program (CMP) if required.</w:t>
      </w:r>
    </w:p>
    <w:p w:rsidR="00D60E1B" w:rsidRDefault="004F4DEE">
      <w:pPr>
        <w:pStyle w:val="Heading4"/>
      </w:pPr>
      <w:bookmarkStart w:id="83" w:name="h-120437-1"/>
      <w:bookmarkStart w:id="84" w:name="f-120437-1"/>
      <w:bookmarkStart w:id="85" w:name="f-120437"/>
      <w:bookmarkEnd w:id="81"/>
      <w:bookmarkEnd w:id="82"/>
      <w:r>
        <w:t>Products and materials</w:t>
      </w:r>
      <w:bookmarkEnd w:id="83"/>
    </w:p>
    <w:p w:rsidR="00D60E1B" w:rsidRDefault="004F4DEE">
      <w:pPr>
        <w:pStyle w:val="OptionalNormal"/>
      </w:pPr>
      <w:r>
        <w:t>Evidence of delivery: Submit delivery docket as evidence of delivery of the</w:t>
      </w:r>
      <w:r>
        <w:t xml:space="preserve"> following:</w:t>
      </w:r>
    </w:p>
    <w:p w:rsidR="00D60E1B" w:rsidRDefault="004F4DEE">
      <w:pPr>
        <w:pStyle w:val="OptionalNormalIndent"/>
      </w:pPr>
      <w:r>
        <w:fldChar w:fldCharType="begin"/>
      </w:r>
      <w:r>
        <w:instrText xml:space="preserve"> MACROBUTTON  ac_OnHelp [complete/delete]</w:instrText>
      </w:r>
      <w:r>
        <w:fldChar w:fldCharType="separate"/>
      </w:r>
      <w:r>
        <w:t> </w:t>
      </w:r>
      <w:r>
        <w:fldChar w:fldCharType="end"/>
      </w:r>
    </w:p>
    <w:p w:rsidR="00D60E1B" w:rsidRDefault="004F4DEE">
      <w:pPr>
        <w:pStyle w:val="Instructions"/>
      </w:pPr>
      <w:r>
        <w:t xml:space="preserve">If evidence of delivery to site is required, consider including this </w:t>
      </w:r>
      <w:r>
        <w:rPr>
          <w:i/>
        </w:rPr>
        <w:t>Optional</w:t>
      </w:r>
      <w:r>
        <w:t xml:space="preserve"> style text by changing to </w:t>
      </w:r>
      <w:r>
        <w:rPr>
          <w:i/>
        </w:rPr>
        <w:t>Normal</w:t>
      </w:r>
      <w:r>
        <w:t xml:space="preserve"> style text.</w:t>
      </w:r>
    </w:p>
    <w:p w:rsidR="00D60E1B" w:rsidRDefault="004F4DEE">
      <w:r>
        <w:t>Slip resistance classification: Submit evidence of conformity to documented</w:t>
      </w:r>
      <w:r>
        <w:t xml:space="preserve"> requirements.</w:t>
      </w:r>
    </w:p>
    <w:p w:rsidR="00D60E1B" w:rsidRDefault="004F4DEE">
      <w:pPr>
        <w:pStyle w:val="Instructions"/>
      </w:pPr>
      <w:r>
        <w:t xml:space="preserve">See BCA Table D2.14 for minimum slip resistance classification of treads, </w:t>
      </w:r>
      <w:proofErr w:type="spellStart"/>
      <w:r>
        <w:t>nosings</w:t>
      </w:r>
      <w:proofErr w:type="spellEnd"/>
      <w:r>
        <w:t>, landings and ramps. Refer to the Carpet Institute of Australia Limited (CIAL) website for the slip resistance assessment certificate citing a CSIRO study. The</w:t>
      </w:r>
      <w:r>
        <w:t xml:space="preserve"> study evaluates NCC compliance of carpets by some manufacturers tested to AS 4586 Appendix A.</w:t>
      </w:r>
    </w:p>
    <w:p w:rsidR="00D60E1B" w:rsidRDefault="004F4DEE">
      <w:r>
        <w:t xml:space="preserve">Type tests: Submit results of testing to PRODUCTS, </w:t>
      </w:r>
      <w:r>
        <w:rPr>
          <w:b/>
        </w:rPr>
        <w:t>TESTS</w:t>
      </w:r>
      <w:r>
        <w:t>, as evidence of conformity to documented requirements.</w:t>
      </w:r>
    </w:p>
    <w:p w:rsidR="00D60E1B" w:rsidRDefault="004F4DEE">
      <w:pPr>
        <w:pStyle w:val="Instructions"/>
      </w:pPr>
      <w:r>
        <w:t xml:space="preserve">Detail the tests required in </w:t>
      </w:r>
      <w:r>
        <w:rPr>
          <w:b/>
        </w:rPr>
        <w:t>PRODUCTS</w:t>
      </w:r>
      <w:r>
        <w:t xml:space="preserve"> or </w:t>
      </w:r>
      <w:r>
        <w:rPr>
          <w:b/>
        </w:rPr>
        <w:t>EXECUTIO</w:t>
      </w:r>
      <w:r>
        <w:rPr>
          <w:b/>
        </w:rPr>
        <w:t>N</w:t>
      </w:r>
      <w:r>
        <w:t>, as appropriate, and list the submissions required here.</w:t>
      </w:r>
    </w:p>
    <w:p w:rsidR="00D60E1B" w:rsidRDefault="004F4DEE">
      <w:r>
        <w:t>Total VOC: Submit evidence of conformity with maximum total VOC emissions of 0.50 mg/m</w:t>
      </w:r>
      <w:r>
        <w:rPr>
          <w:vertAlign w:val="superscript"/>
        </w:rPr>
        <w:t>2</w:t>
      </w:r>
      <w:r>
        <w:t>/h.</w:t>
      </w:r>
    </w:p>
    <w:p w:rsidR="00D60E1B" w:rsidRDefault="004F4DEE">
      <w:pPr>
        <w:pStyle w:val="Instructions"/>
      </w:pPr>
      <w:r>
        <w:t>The maximum total VOC emission limit recommended by the Green Building Council of Australia (GBCA) is 0.5 </w:t>
      </w:r>
      <w:r>
        <w:t>mg/m</w:t>
      </w:r>
      <w:r>
        <w:rPr>
          <w:vertAlign w:val="superscript"/>
        </w:rPr>
        <w:t>2</w:t>
      </w:r>
      <w:r>
        <w:t>/h.</w:t>
      </w:r>
    </w:p>
    <w:p w:rsidR="00D60E1B" w:rsidRDefault="004F4DEE">
      <w:pPr>
        <w:pStyle w:val="Heading4"/>
      </w:pPr>
      <w:bookmarkStart w:id="86" w:name="h-120402-1"/>
      <w:bookmarkStart w:id="87" w:name="f-120402-1"/>
      <w:bookmarkStart w:id="88" w:name="f-120402"/>
      <w:bookmarkEnd w:id="84"/>
      <w:bookmarkEnd w:id="85"/>
      <w:r>
        <w:t>Samples</w:t>
      </w:r>
      <w:bookmarkEnd w:id="86"/>
    </w:p>
    <w:p w:rsidR="00D60E1B" w:rsidRDefault="004F4DEE">
      <w:r>
        <w:t xml:space="preserve">General: Submit labelled production run samples demonstrating the range of colour, pattern, </w:t>
      </w:r>
      <w:proofErr w:type="gramStart"/>
      <w:r>
        <w:t>texture</w:t>
      </w:r>
      <w:proofErr w:type="gramEnd"/>
      <w:r>
        <w:t xml:space="preserve"> and pile yarn available in each documented carpet type.</w:t>
      </w:r>
    </w:p>
    <w:p w:rsidR="00D60E1B" w:rsidRDefault="004F4DEE">
      <w:r>
        <w:t>Sample size: Submit the following:</w:t>
      </w:r>
    </w:p>
    <w:p w:rsidR="00D60E1B" w:rsidRDefault="004F4DEE">
      <w:pPr>
        <w:pStyle w:val="NormalIndent"/>
      </w:pPr>
      <w:r>
        <w:t>Carpet tiles: 4 x tile size.</w:t>
      </w:r>
    </w:p>
    <w:p w:rsidR="00D60E1B" w:rsidRDefault="004F4DEE">
      <w:pPr>
        <w:pStyle w:val="NormalIndent"/>
      </w:pPr>
      <w:r>
        <w:t xml:space="preserve">Transition strips, </w:t>
      </w:r>
      <w:r>
        <w:t xml:space="preserve">trims, extrusions, landing and stair </w:t>
      </w:r>
      <w:proofErr w:type="spellStart"/>
      <w:r>
        <w:t>nosings</w:t>
      </w:r>
      <w:proofErr w:type="spellEnd"/>
      <w:r>
        <w:t>: Submit a 300 mm length of each type.</w:t>
      </w:r>
    </w:p>
    <w:p w:rsidR="00D60E1B" w:rsidRDefault="004F4DEE">
      <w:pPr>
        <w:pStyle w:val="NormalIndent"/>
      </w:pPr>
      <w:r>
        <w:t>Hard underlays: Submit one labelled sample at least 600 x 600 mm.</w:t>
      </w:r>
    </w:p>
    <w:p w:rsidR="00D60E1B" w:rsidRDefault="004F4DEE">
      <w:r>
        <w:t xml:space="preserve">Penetrations: Submit one carpet tile sample with a penetration access cut as documented in EXECUTION, </w:t>
      </w:r>
      <w:r>
        <w:rPr>
          <w:b/>
        </w:rPr>
        <w:t>PREPA</w:t>
      </w:r>
      <w:r>
        <w:rPr>
          <w:b/>
        </w:rPr>
        <w:t>RATION, Cutting laid carpet tiles.</w:t>
      </w:r>
    </w:p>
    <w:p w:rsidR="00D60E1B" w:rsidRDefault="004F4DEE">
      <w:r>
        <w:t>Sample installation: Lay a sample area of each type of carpet tile with underlay, minimum 10 m</w:t>
      </w:r>
      <w:r>
        <w:rPr>
          <w:vertAlign w:val="superscript"/>
        </w:rPr>
        <w:t>2</w:t>
      </w:r>
      <w:r>
        <w:t>, including accessories.</w:t>
      </w:r>
    </w:p>
    <w:p w:rsidR="00D60E1B" w:rsidRDefault="004F4DEE">
      <w:pPr>
        <w:pStyle w:val="Prompt"/>
      </w:pPr>
      <w:r>
        <w:t xml:space="preserve">Location: </w:t>
      </w:r>
      <w:r>
        <w:fldChar w:fldCharType="begin"/>
      </w:r>
      <w:r>
        <w:instrText xml:space="preserve"> MACROBUTTON  ac_OnHelp [complete/delete]</w:instrText>
      </w:r>
      <w:r>
        <w:fldChar w:fldCharType="separate"/>
      </w:r>
      <w:r>
        <w:t> </w:t>
      </w:r>
      <w:r>
        <w:fldChar w:fldCharType="end"/>
      </w:r>
      <w:r>
        <w:t> </w:t>
      </w:r>
    </w:p>
    <w:p w:rsidR="00D60E1B" w:rsidRDefault="004F4DEE">
      <w:pPr>
        <w:pStyle w:val="Instructions"/>
      </w:pPr>
      <w:r>
        <w:t>Consider whether the project size warrants a sample area, or whether a smaller area than that documented here will suffice.</w:t>
      </w:r>
    </w:p>
    <w:p w:rsidR="00D60E1B" w:rsidRDefault="004F4DEE">
      <w:pPr>
        <w:pStyle w:val="Heading4"/>
      </w:pPr>
      <w:bookmarkStart w:id="89" w:name="h-120414-1"/>
      <w:bookmarkStart w:id="90" w:name="f-120414-1"/>
      <w:bookmarkStart w:id="91" w:name="f-120414"/>
      <w:bookmarkEnd w:id="87"/>
      <w:bookmarkEnd w:id="88"/>
      <w:r>
        <w:t>Shop drawings</w:t>
      </w:r>
      <w:bookmarkEnd w:id="89"/>
    </w:p>
    <w:p w:rsidR="00D60E1B" w:rsidRDefault="004F4DEE">
      <w:r>
        <w:t>General: Submit a floor covering plan to a scale that best describes the detail, conforming to AS 2455.1 clause 2.2.2.</w:t>
      </w:r>
    </w:p>
    <w:p w:rsidR="00D60E1B" w:rsidRDefault="004F4DEE">
      <w:pPr>
        <w:pStyle w:val="Instructions"/>
      </w:pPr>
      <w:r>
        <w:t>A floor covering plan of textile floor coverings is required by the purchaser for both commercial and residential applications.</w:t>
      </w:r>
    </w:p>
    <w:p w:rsidR="00D60E1B" w:rsidRDefault="004F4DEE">
      <w:pPr>
        <w:pStyle w:val="Heading4"/>
      </w:pPr>
      <w:bookmarkStart w:id="92" w:name="h-120433-1"/>
      <w:bookmarkStart w:id="93" w:name="f-120433-1"/>
      <w:bookmarkStart w:id="94" w:name="f-120433"/>
      <w:bookmarkEnd w:id="90"/>
      <w:bookmarkEnd w:id="91"/>
      <w:r>
        <w:t>Subcontractors</w:t>
      </w:r>
      <w:bookmarkEnd w:id="92"/>
    </w:p>
    <w:p w:rsidR="00D60E1B" w:rsidRDefault="004F4DEE">
      <w:r>
        <w:t>General: Submit name and contact details of proposed suppliers and installers.</w:t>
      </w:r>
    </w:p>
    <w:p w:rsidR="00D60E1B" w:rsidRDefault="004F4DEE">
      <w:pPr>
        <w:pStyle w:val="Prompt"/>
      </w:pPr>
      <w:r>
        <w:t xml:space="preserve">Evidence of experience: </w:t>
      </w:r>
      <w:r>
        <w:fldChar w:fldCharType="begin"/>
      </w:r>
      <w:r>
        <w:instrText xml:space="preserve"> MACROBUTTON  ac_OnHelp [complete/delete]</w:instrText>
      </w:r>
      <w:r>
        <w:fldChar w:fldCharType="separate"/>
      </w:r>
      <w:r>
        <w:t> </w:t>
      </w:r>
      <w:r>
        <w:fldChar w:fldCharType="end"/>
      </w:r>
    </w:p>
    <w:p w:rsidR="00D60E1B" w:rsidRDefault="004F4DEE">
      <w:pPr>
        <w:pStyle w:val="Instructions"/>
      </w:pPr>
      <w:r>
        <w:t>More than one firm may be named. Delete if supplier/installer details are not required.</w:t>
      </w:r>
    </w:p>
    <w:p w:rsidR="00D60E1B" w:rsidRDefault="004F4DEE">
      <w:r>
        <w:t xml:space="preserve">Substrate acceptance: Submit evidence of installer's acceptance of the subfloor/substrate before commencing installation. </w:t>
      </w:r>
      <w:r>
        <w:t> </w:t>
      </w:r>
    </w:p>
    <w:p w:rsidR="00D60E1B" w:rsidRDefault="004F4DEE">
      <w:pPr>
        <w:pStyle w:val="Heading4"/>
      </w:pPr>
      <w:bookmarkStart w:id="95" w:name="h-120438-1"/>
      <w:bookmarkStart w:id="96" w:name="f-120438-1"/>
      <w:bookmarkStart w:id="97" w:name="f-120438"/>
      <w:bookmarkEnd w:id="93"/>
      <w:bookmarkEnd w:id="94"/>
      <w:r>
        <w:lastRenderedPageBreak/>
        <w:t>Tests</w:t>
      </w:r>
      <w:bookmarkEnd w:id="95"/>
    </w:p>
    <w:p w:rsidR="00D60E1B" w:rsidRDefault="004F4DEE">
      <w:pPr>
        <w:pStyle w:val="Instructions"/>
      </w:pPr>
      <w:bookmarkStart w:id="98" w:name="f-100491-1"/>
      <w:bookmarkStart w:id="99" w:name="f-100491"/>
      <w:r>
        <w:rPr>
          <w:i/>
        </w:rPr>
        <w:t>0171 General requirements</w:t>
      </w:r>
      <w:r>
        <w:t xml:space="preserve"> covers tests in </w:t>
      </w:r>
      <w:r>
        <w:rPr>
          <w:b/>
        </w:rPr>
        <w:t>Definitions</w:t>
      </w:r>
      <w:r>
        <w:t xml:space="preserve"> and calls for an inspection and testing plan under </w:t>
      </w:r>
      <w:r>
        <w:rPr>
          <w:b/>
        </w:rPr>
        <w:t>SUBMISSIONS</w:t>
      </w:r>
      <w:r>
        <w:t xml:space="preserve">, </w:t>
      </w:r>
      <w:r>
        <w:rPr>
          <w:b/>
        </w:rPr>
        <w:t>Tests</w:t>
      </w:r>
      <w:r>
        <w:t>.</w:t>
      </w:r>
    </w:p>
    <w:bookmarkEnd w:id="98"/>
    <w:bookmarkEnd w:id="99"/>
    <w:p w:rsidR="00D60E1B" w:rsidRDefault="004F4DEE">
      <w:r>
        <w:t xml:space="preserve">Moisture content and alkalinity of subfloor/substrate: Submit test report as evidence of conformity to </w:t>
      </w:r>
      <w:r>
        <w:rPr>
          <w:b/>
        </w:rPr>
        <w:t>PREPARATION</w:t>
      </w:r>
      <w:r>
        <w:t xml:space="preserve">, </w:t>
      </w:r>
      <w:r>
        <w:rPr>
          <w:b/>
        </w:rPr>
        <w:t>Substra</w:t>
      </w:r>
      <w:r>
        <w:rPr>
          <w:b/>
        </w:rPr>
        <w:t>te</w:t>
      </w:r>
      <w:r>
        <w:t>.</w:t>
      </w:r>
    </w:p>
    <w:p w:rsidR="00D60E1B" w:rsidRDefault="004F4DEE">
      <w:pPr>
        <w:pStyle w:val="Instructions"/>
      </w:pPr>
      <w:proofErr w:type="gramStart"/>
      <w:r>
        <w:t>AS 2455.1 and AS 2455.2 include a sample test report.</w:t>
      </w:r>
      <w:proofErr w:type="gramEnd"/>
      <w:r>
        <w:t xml:space="preserve"> Testing may not be required for some carpets. Refer to manufacturer's recommendations.</w:t>
      </w:r>
    </w:p>
    <w:p w:rsidR="00D60E1B" w:rsidRDefault="004F4DEE">
      <w:pPr>
        <w:pStyle w:val="Heading4"/>
      </w:pPr>
      <w:bookmarkStart w:id="100" w:name="h-120486-1"/>
      <w:bookmarkStart w:id="101" w:name="f-120486-1"/>
      <w:bookmarkStart w:id="102" w:name="f-120486"/>
      <w:bookmarkEnd w:id="96"/>
      <w:bookmarkEnd w:id="97"/>
      <w:r>
        <w:t>Warranties</w:t>
      </w:r>
      <w:bookmarkEnd w:id="100"/>
    </w:p>
    <w:p w:rsidR="00D60E1B" w:rsidRDefault="004F4DEE">
      <w:r>
        <w:t>General: Submit TARKETT’s product warranties.</w:t>
      </w:r>
    </w:p>
    <w:p w:rsidR="00D60E1B" w:rsidRDefault="004F4DEE">
      <w:pPr>
        <w:pStyle w:val="Instructions"/>
      </w:pPr>
      <w:r>
        <w:t>TARKETT provides a 10 Year Warranty for all TARKETT ca</w:t>
      </w:r>
      <w:r>
        <w:t>rpet tile products.</w:t>
      </w:r>
    </w:p>
    <w:p w:rsidR="00D60E1B" w:rsidRDefault="004F4DEE">
      <w:pPr>
        <w:pStyle w:val="Instructions"/>
      </w:pPr>
      <w:r>
        <w:t>If the manufacturer is not also the subcontractor, consider specifying a separate warranty, covering the installation.</w:t>
      </w:r>
    </w:p>
    <w:p w:rsidR="00D60E1B" w:rsidRDefault="004F4DEE">
      <w:pPr>
        <w:pStyle w:val="Heading3"/>
      </w:pPr>
      <w:bookmarkStart w:id="103" w:name="h-94158-content"/>
      <w:bookmarkStart w:id="104" w:name="f-94158-content"/>
      <w:bookmarkStart w:id="105" w:name="f-94158"/>
      <w:bookmarkEnd w:id="101"/>
      <w:bookmarkEnd w:id="102"/>
      <w:r>
        <w:t>Inspection</w:t>
      </w:r>
      <w:bookmarkEnd w:id="103"/>
    </w:p>
    <w:p w:rsidR="00D60E1B" w:rsidRDefault="004F4DEE">
      <w:pPr>
        <w:pStyle w:val="Heading4"/>
      </w:pPr>
      <w:bookmarkStart w:id="106" w:name="h-120410-1"/>
      <w:bookmarkStart w:id="107" w:name="f-120410-1"/>
      <w:bookmarkStart w:id="108" w:name="f-120410"/>
      <w:bookmarkEnd w:id="104"/>
      <w:bookmarkEnd w:id="105"/>
      <w:r>
        <w:t>Notice</w:t>
      </w:r>
      <w:bookmarkEnd w:id="106"/>
    </w:p>
    <w:p w:rsidR="00D60E1B" w:rsidRDefault="004F4DEE">
      <w:r>
        <w:t>Inspection: Give notice so that inspection may be made of the following:</w:t>
      </w:r>
    </w:p>
    <w:p w:rsidR="00D60E1B" w:rsidRDefault="004F4DEE">
      <w:pPr>
        <w:pStyle w:val="NormalIndent"/>
      </w:pPr>
      <w:r>
        <w:t>Each batch of material upo</w:t>
      </w:r>
      <w:r>
        <w:t>n delivery.</w:t>
      </w:r>
    </w:p>
    <w:p w:rsidR="00D60E1B" w:rsidRDefault="004F4DEE">
      <w:pPr>
        <w:pStyle w:val="NormalIndent"/>
      </w:pPr>
      <w:r>
        <w:t>Substrate immediately before fixing underlay.</w:t>
      </w:r>
    </w:p>
    <w:p w:rsidR="00D60E1B" w:rsidRDefault="004F4DEE">
      <w:pPr>
        <w:pStyle w:val="NormalIndent"/>
      </w:pPr>
      <w:r>
        <w:t>Fixings, edge strips, and underlay installed ready to lay carpet tiles.</w:t>
      </w:r>
    </w:p>
    <w:p w:rsidR="00D60E1B" w:rsidRDefault="004F4DEE">
      <w:pPr>
        <w:pStyle w:val="NormalIndent"/>
      </w:pPr>
      <w:r>
        <w:t>Completed carpet installation after cleaning and before covering for protection.</w:t>
      </w:r>
    </w:p>
    <w:p w:rsidR="00D60E1B" w:rsidRDefault="004F4DEE">
      <w:pPr>
        <w:pStyle w:val="Instructions"/>
      </w:pPr>
      <w:r>
        <w:t>Amend to suit the project adding critical sta</w:t>
      </w:r>
      <w:r>
        <w:t>ge inspections required.</w:t>
      </w:r>
    </w:p>
    <w:p w:rsidR="00D60E1B" w:rsidRDefault="004F4DEE">
      <w:pPr>
        <w:pStyle w:val="Instructions"/>
      </w:pPr>
      <w:r>
        <w:t xml:space="preserve">Hold points, if required, should be inserted here. </w:t>
      </w:r>
      <w:proofErr w:type="gramStart"/>
      <w:r>
        <w:t>e.g</w:t>
      </w:r>
      <w:proofErr w:type="gramEnd"/>
      <w:r>
        <w:t>. moisture content in concrete substrates</w:t>
      </w:r>
    </w:p>
    <w:p w:rsidR="00D60E1B" w:rsidRDefault="004F4DEE">
      <w:pPr>
        <w:pStyle w:val="Heading2"/>
      </w:pPr>
      <w:bookmarkStart w:id="109" w:name="h-77077-content"/>
      <w:bookmarkStart w:id="110" w:name="f-77077-content"/>
      <w:bookmarkStart w:id="111" w:name="f-77077"/>
      <w:bookmarkEnd w:id="107"/>
      <w:bookmarkEnd w:id="108"/>
      <w:r>
        <w:t>Products</w:t>
      </w:r>
      <w:bookmarkEnd w:id="109"/>
    </w:p>
    <w:p w:rsidR="00D60E1B" w:rsidRDefault="004F4DEE">
      <w:pPr>
        <w:pStyle w:val="Heading3"/>
      </w:pPr>
      <w:bookmarkStart w:id="112" w:name="h-2_85531-content"/>
      <w:bookmarkStart w:id="113" w:name="f-2_85531-content"/>
      <w:bookmarkEnd w:id="110"/>
      <w:bookmarkEnd w:id="111"/>
      <w:r>
        <w:t>General</w:t>
      </w:r>
      <w:bookmarkEnd w:id="112"/>
    </w:p>
    <w:p w:rsidR="00D60E1B" w:rsidRDefault="004F4DEE">
      <w:pPr>
        <w:pStyle w:val="Heading4"/>
      </w:pPr>
      <w:bookmarkStart w:id="114" w:name="h-99935-2"/>
      <w:bookmarkStart w:id="115" w:name="f-99935-2"/>
      <w:bookmarkStart w:id="116" w:name="f-99935"/>
      <w:bookmarkEnd w:id="113"/>
      <w:r>
        <w:t>Product substitution</w:t>
      </w:r>
      <w:bookmarkEnd w:id="114"/>
    </w:p>
    <w:p w:rsidR="00D60E1B" w:rsidRDefault="004F4DEE">
      <w:r>
        <w:t xml:space="preserve">Other products: Conform to PRODUCTS, </w:t>
      </w:r>
      <w:r>
        <w:rPr>
          <w:b/>
        </w:rPr>
        <w:t>GENERAL</w:t>
      </w:r>
      <w:r>
        <w:t xml:space="preserve">, </w:t>
      </w:r>
      <w:r>
        <w:rPr>
          <w:b/>
        </w:rPr>
        <w:t>Substitutions</w:t>
      </w:r>
      <w:r>
        <w:t xml:space="preserve"> in </w:t>
      </w:r>
      <w:r>
        <w:rPr>
          <w:i/>
        </w:rPr>
        <w:t>0171 General requirements</w:t>
      </w:r>
      <w:r>
        <w:t>.</w:t>
      </w:r>
    </w:p>
    <w:p w:rsidR="00D60E1B" w:rsidRDefault="004F4DEE">
      <w:pPr>
        <w:pStyle w:val="Instructions"/>
      </w:pPr>
      <w:r>
        <w:t xml:space="preserve">The </w:t>
      </w:r>
      <w:r>
        <w:rPr>
          <w:i/>
        </w:rPr>
        <w:t>017</w:t>
      </w:r>
      <w:r>
        <w:rPr>
          <w:i/>
        </w:rPr>
        <w:t>1 General requirements</w:t>
      </w:r>
      <w:r>
        <w:t xml:space="preserve"> clause sets out the submissions required if the contractor proposes alternative products. Refer also to NATSPEC </w:t>
      </w:r>
      <w:proofErr w:type="spellStart"/>
      <w:r>
        <w:t>TECHnote</w:t>
      </w:r>
      <w:proofErr w:type="spellEnd"/>
      <w:r>
        <w:t> GEN 006 for more information on proprietary specification.</w:t>
      </w:r>
    </w:p>
    <w:p w:rsidR="00D60E1B" w:rsidRDefault="004F4DEE">
      <w:pPr>
        <w:pStyle w:val="Heading4"/>
      </w:pPr>
      <w:bookmarkStart w:id="117" w:name="h-120448-1"/>
      <w:bookmarkStart w:id="118" w:name="f-120448-1"/>
      <w:bookmarkStart w:id="119" w:name="f-120448"/>
      <w:bookmarkEnd w:id="115"/>
      <w:bookmarkEnd w:id="116"/>
      <w:r>
        <w:t>Storage and handling</w:t>
      </w:r>
      <w:bookmarkEnd w:id="117"/>
    </w:p>
    <w:p w:rsidR="00D60E1B" w:rsidRDefault="004F4DEE">
      <w:r>
        <w:t>Requirement: Store on a flat, cl</w:t>
      </w:r>
      <w:r>
        <w:t>ean, dry, well ventilated and secure storage area, elevated above the subfloor and unaffected by weather.</w:t>
      </w:r>
    </w:p>
    <w:p w:rsidR="00D60E1B" w:rsidRDefault="004F4DEE">
      <w:pPr>
        <w:pStyle w:val="Heading4"/>
      </w:pPr>
      <w:bookmarkStart w:id="120" w:name="h-100631-1"/>
      <w:bookmarkStart w:id="121" w:name="f-100631-1"/>
      <w:bookmarkStart w:id="122" w:name="f-100631"/>
      <w:bookmarkEnd w:id="118"/>
      <w:bookmarkEnd w:id="119"/>
      <w:r>
        <w:t>Product identification</w:t>
      </w:r>
      <w:bookmarkEnd w:id="120"/>
    </w:p>
    <w:p w:rsidR="00D60E1B" w:rsidRDefault="004F4DEE">
      <w:r>
        <w:t>General: Marked to show the following:</w:t>
      </w:r>
    </w:p>
    <w:p w:rsidR="00D60E1B" w:rsidRDefault="004F4DEE">
      <w:pPr>
        <w:pStyle w:val="NormalIndent"/>
      </w:pPr>
      <w:r>
        <w:t>Manufacturer’s identification.</w:t>
      </w:r>
    </w:p>
    <w:p w:rsidR="00D60E1B" w:rsidRDefault="004F4DEE">
      <w:pPr>
        <w:pStyle w:val="NormalIndent"/>
      </w:pPr>
      <w:r>
        <w:t>Product brand name.</w:t>
      </w:r>
    </w:p>
    <w:p w:rsidR="00D60E1B" w:rsidRDefault="004F4DEE">
      <w:pPr>
        <w:pStyle w:val="NormalIndent"/>
      </w:pPr>
      <w:r>
        <w:t>Product type.</w:t>
      </w:r>
    </w:p>
    <w:p w:rsidR="00D60E1B" w:rsidRDefault="004F4DEE">
      <w:pPr>
        <w:pStyle w:val="NormalIndent"/>
      </w:pPr>
      <w:r>
        <w:t>Quantity.</w:t>
      </w:r>
    </w:p>
    <w:p w:rsidR="00D60E1B" w:rsidRDefault="004F4DEE">
      <w:pPr>
        <w:pStyle w:val="NormalIndent"/>
      </w:pPr>
      <w:r>
        <w:t>Product reference code and batch number.</w:t>
      </w:r>
    </w:p>
    <w:p w:rsidR="00D60E1B" w:rsidRDefault="004F4DEE">
      <w:pPr>
        <w:pStyle w:val="NormalIndent"/>
      </w:pPr>
      <w:r>
        <w:t>Date of manufacture.</w:t>
      </w:r>
    </w:p>
    <w:p w:rsidR="00D60E1B" w:rsidRDefault="004F4DEE">
      <w:pPr>
        <w:pStyle w:val="Instructions"/>
      </w:pPr>
      <w:r>
        <w:t>Edit the list to suit the project or delete if not required.</w:t>
      </w:r>
    </w:p>
    <w:p w:rsidR="00D60E1B" w:rsidRDefault="004F4DEE">
      <w:pPr>
        <w:pStyle w:val="Heading4"/>
      </w:pPr>
      <w:bookmarkStart w:id="123" w:name="h-120395-1"/>
      <w:bookmarkStart w:id="124" w:name="f-120395-1"/>
      <w:bookmarkStart w:id="125" w:name="f-120395"/>
      <w:bookmarkEnd w:id="121"/>
      <w:bookmarkEnd w:id="122"/>
      <w:r>
        <w:t>Tolerances</w:t>
      </w:r>
      <w:bookmarkEnd w:id="123"/>
    </w:p>
    <w:p w:rsidR="00D60E1B" w:rsidRDefault="004F4DEE">
      <w:r>
        <w:t>Requirement: To AS/NZS 1385.</w:t>
      </w:r>
    </w:p>
    <w:p w:rsidR="00D60E1B" w:rsidRDefault="004F4DEE">
      <w:pPr>
        <w:pStyle w:val="Instructions"/>
      </w:pPr>
      <w:proofErr w:type="gramStart"/>
      <w:r>
        <w:t>See AS/NZS 1385 clause 4, Table 1 which gives commercial tolerances.</w:t>
      </w:r>
      <w:proofErr w:type="gramEnd"/>
      <w:r>
        <w:t xml:space="preserve"> Note that tolerances for</w:t>
      </w:r>
      <w:r>
        <w:t xml:space="preserve"> width and length do not apply to carpet tiles.</w:t>
      </w:r>
    </w:p>
    <w:p w:rsidR="00D60E1B" w:rsidRDefault="004F4DEE">
      <w:pPr>
        <w:pStyle w:val="Heading4"/>
      </w:pPr>
      <w:bookmarkStart w:id="126" w:name="h-120406-1"/>
      <w:bookmarkStart w:id="127" w:name="f-120406-1"/>
      <w:bookmarkStart w:id="128" w:name="f-120406"/>
      <w:bookmarkEnd w:id="124"/>
      <w:bookmarkEnd w:id="125"/>
      <w:r>
        <w:t>Slip resistance</w:t>
      </w:r>
      <w:bookmarkEnd w:id="126"/>
    </w:p>
    <w:p w:rsidR="00D60E1B" w:rsidRDefault="004F4DEE">
      <w:r>
        <w:t>Slip resistance: To BCA Table D2.14.</w:t>
      </w:r>
    </w:p>
    <w:p w:rsidR="00D60E1B" w:rsidRDefault="004F4DEE">
      <w:pPr>
        <w:pStyle w:val="Instructions"/>
      </w:pPr>
      <w:r>
        <w:t xml:space="preserve">See BCA Table D2.14 for minimum slip resistance classification of stair </w:t>
      </w:r>
      <w:proofErr w:type="gramStart"/>
      <w:r>
        <w:t>treads,</w:t>
      </w:r>
      <w:proofErr w:type="gramEnd"/>
      <w:r>
        <w:t xml:space="preserve"> </w:t>
      </w:r>
      <w:proofErr w:type="spellStart"/>
      <w:r>
        <w:t>nosings</w:t>
      </w:r>
      <w:proofErr w:type="spellEnd"/>
      <w:r>
        <w:t xml:space="preserve">, landings and ramps. Refer to CIAL website for the slip resistance </w:t>
      </w:r>
      <w:r>
        <w:t>assessment certificate citing a CSIRO study. The study evaluates NCC compliance of carpets by some manufacturers when tested to AS 4586 Appendix A.</w:t>
      </w:r>
    </w:p>
    <w:p w:rsidR="00D60E1B" w:rsidRDefault="004F4DEE">
      <w:pPr>
        <w:pStyle w:val="Heading3"/>
      </w:pPr>
      <w:bookmarkStart w:id="129" w:name="h-130121-1"/>
      <w:bookmarkStart w:id="130" w:name="f-130121-1"/>
      <w:bookmarkStart w:id="131" w:name="f-130121"/>
      <w:bookmarkEnd w:id="127"/>
      <w:bookmarkEnd w:id="128"/>
      <w:r>
        <w:t>Fire performance</w:t>
      </w:r>
      <w:bookmarkEnd w:id="129"/>
    </w:p>
    <w:p w:rsidR="00D60E1B" w:rsidRDefault="004F4DEE">
      <w:pPr>
        <w:pStyle w:val="Heading4"/>
      </w:pPr>
      <w:bookmarkStart w:id="132" w:name="h-120421-1"/>
      <w:bookmarkStart w:id="133" w:name="f-120421-1"/>
      <w:bookmarkStart w:id="134" w:name="f-120421"/>
      <w:bookmarkEnd w:id="130"/>
      <w:bookmarkEnd w:id="131"/>
      <w:r>
        <w:t>Fire hazard properties</w:t>
      </w:r>
      <w:bookmarkEnd w:id="132"/>
    </w:p>
    <w:p w:rsidR="00D60E1B" w:rsidRDefault="004F4DEE">
      <w:r>
        <w:t>Critical radiant flux: To AS ISO 9239.1.</w:t>
      </w:r>
    </w:p>
    <w:p w:rsidR="00D60E1B" w:rsidRDefault="004F4DEE">
      <w:pPr>
        <w:pStyle w:val="Instructions"/>
      </w:pPr>
      <w:r>
        <w:t>Critical radiant flux: Refe</w:t>
      </w:r>
      <w:r>
        <w:t>r to BCA Spec C1.10 Table 2 which gives minimum critical radiant flux requirements for floor materials and floor coverings.</w:t>
      </w:r>
    </w:p>
    <w:p w:rsidR="00D60E1B" w:rsidRDefault="004F4DEE">
      <w:pPr>
        <w:pStyle w:val="Instructions"/>
      </w:pPr>
      <w:r>
        <w:t>Refer to NATSPEC </w:t>
      </w:r>
      <w:proofErr w:type="spellStart"/>
      <w:r>
        <w:t>TECHnote</w:t>
      </w:r>
      <w:proofErr w:type="spellEnd"/>
      <w:r>
        <w:t> DES 020 for information on fire hazard properties.</w:t>
      </w:r>
    </w:p>
    <w:p w:rsidR="00D60E1B" w:rsidRDefault="004F4DEE">
      <w:pPr>
        <w:pStyle w:val="Heading3"/>
      </w:pPr>
      <w:bookmarkStart w:id="135" w:name="h-98455-content"/>
      <w:bookmarkStart w:id="136" w:name="f-98455-content"/>
      <w:bookmarkStart w:id="137" w:name="f-98455"/>
      <w:bookmarkEnd w:id="133"/>
      <w:bookmarkEnd w:id="134"/>
      <w:r>
        <w:t>Carpet tiles</w:t>
      </w:r>
      <w:bookmarkEnd w:id="135"/>
    </w:p>
    <w:p w:rsidR="00D60E1B" w:rsidRDefault="004F4DEE">
      <w:pPr>
        <w:pStyle w:val="Heading4"/>
      </w:pPr>
      <w:bookmarkStart w:id="138" w:name="h-120476-1"/>
      <w:bookmarkStart w:id="139" w:name="f-120476-1"/>
      <w:bookmarkStart w:id="140" w:name="f-120476"/>
      <w:bookmarkEnd w:id="136"/>
      <w:bookmarkEnd w:id="137"/>
      <w:r>
        <w:t>General</w:t>
      </w:r>
      <w:bookmarkEnd w:id="138"/>
    </w:p>
    <w:p w:rsidR="00D60E1B" w:rsidRDefault="004F4DEE">
      <w:r>
        <w:t>Type: Non-stick, non-curling tiles</w:t>
      </w:r>
      <w:r>
        <w:t xml:space="preserve"> capable of being taken up without damage and then re-laid in different positions.</w:t>
      </w:r>
    </w:p>
    <w:p w:rsidR="00D60E1B" w:rsidRDefault="004F4DEE">
      <w:r>
        <w:t>Marking: On the back, showing manufacturer’s instructions or directional arrow for laying.</w:t>
      </w:r>
    </w:p>
    <w:p w:rsidR="00D60E1B" w:rsidRDefault="004F4DEE">
      <w:pPr>
        <w:pStyle w:val="Heading4"/>
      </w:pPr>
      <w:bookmarkStart w:id="141" w:name="h-120450-1"/>
      <w:bookmarkStart w:id="142" w:name="f-120450-1"/>
      <w:bookmarkStart w:id="143" w:name="f-120450"/>
      <w:bookmarkEnd w:id="139"/>
      <w:bookmarkEnd w:id="140"/>
      <w:r>
        <w:t>Selection</w:t>
      </w:r>
      <w:bookmarkEnd w:id="141"/>
    </w:p>
    <w:p w:rsidR="00D60E1B" w:rsidRDefault="004F4DEE">
      <w:r>
        <w:t>TANDUS product range by TARKETT:</w:t>
      </w:r>
    </w:p>
    <w:p w:rsidR="00D60E1B" w:rsidRDefault="004F4DEE">
      <w:pPr>
        <w:pStyle w:val="Instructions"/>
      </w:pPr>
      <w:r>
        <w:t xml:space="preserve">The </w:t>
      </w:r>
      <w:proofErr w:type="spellStart"/>
      <w:r>
        <w:t>Tandus</w:t>
      </w:r>
      <w:proofErr w:type="spellEnd"/>
      <w:r>
        <w:t xml:space="preserve"> carpet tile range features 1</w:t>
      </w:r>
      <w:r>
        <w:t>00% solution dyed nylon pile with a variety of backings. Nominate the products in SELECTIONS.</w:t>
      </w:r>
    </w:p>
    <w:p w:rsidR="00D60E1B" w:rsidRDefault="004F4DEE">
      <w:pPr>
        <w:pStyle w:val="NormalIndent"/>
      </w:pPr>
      <w:r>
        <w:t>Abrasive Action II Walk Off Mats.</w:t>
      </w:r>
    </w:p>
    <w:p w:rsidR="00D60E1B" w:rsidRDefault="004F4DEE">
      <w:pPr>
        <w:pStyle w:val="Instructions"/>
      </w:pPr>
      <w:r>
        <w:t>Available in three core colours for entrance floors in offices, education and healthcare facilities.</w:t>
      </w:r>
    </w:p>
    <w:p w:rsidR="00D60E1B" w:rsidRDefault="004F4DEE">
      <w:pPr>
        <w:pStyle w:val="NormalIndent"/>
      </w:pPr>
      <w:r>
        <w:t>Andante.</w:t>
      </w:r>
    </w:p>
    <w:p w:rsidR="00D60E1B" w:rsidRDefault="004F4DEE">
      <w:pPr>
        <w:pStyle w:val="Instructions"/>
      </w:pPr>
      <w:proofErr w:type="gramStart"/>
      <w:r>
        <w:t>A linear pattern with varying line widths with a textural effect.</w:t>
      </w:r>
      <w:proofErr w:type="gramEnd"/>
    </w:p>
    <w:p w:rsidR="00D60E1B" w:rsidRDefault="004F4DEE">
      <w:pPr>
        <w:pStyle w:val="NormalIndent"/>
      </w:pPr>
      <w:r>
        <w:t>Chord.</w:t>
      </w:r>
    </w:p>
    <w:p w:rsidR="00D60E1B" w:rsidRDefault="004F4DEE">
      <w:pPr>
        <w:pStyle w:val="Instructions"/>
      </w:pPr>
      <w:r>
        <w:t>Designed to provide a soft and subtle, organic pattern.</w:t>
      </w:r>
    </w:p>
    <w:p w:rsidR="00D60E1B" w:rsidRDefault="004F4DEE">
      <w:pPr>
        <w:pStyle w:val="NormalIndent"/>
      </w:pPr>
      <w:r>
        <w:t>Gridline II.</w:t>
      </w:r>
    </w:p>
    <w:p w:rsidR="00D60E1B" w:rsidRDefault="004F4DEE">
      <w:pPr>
        <w:pStyle w:val="Instructions"/>
      </w:pPr>
      <w:proofErr w:type="gramStart"/>
      <w:r>
        <w:t>A pattern of random geometries.</w:t>
      </w:r>
      <w:proofErr w:type="gramEnd"/>
    </w:p>
    <w:p w:rsidR="00D60E1B" w:rsidRDefault="004F4DEE">
      <w:pPr>
        <w:pStyle w:val="NormalIndent"/>
      </w:pPr>
      <w:r>
        <w:t>Imagery.</w:t>
      </w:r>
    </w:p>
    <w:p w:rsidR="00D60E1B" w:rsidRDefault="004F4DEE">
      <w:pPr>
        <w:pStyle w:val="Instructions"/>
      </w:pPr>
      <w:proofErr w:type="gramStart"/>
      <w:r>
        <w:t>A medium scale pattern which mixes thin vertical lines with geometric blo</w:t>
      </w:r>
      <w:r>
        <w:t>cks.</w:t>
      </w:r>
      <w:proofErr w:type="gramEnd"/>
    </w:p>
    <w:p w:rsidR="00D60E1B" w:rsidRDefault="004F4DEE">
      <w:pPr>
        <w:pStyle w:val="NormalIndent"/>
      </w:pPr>
      <w:r>
        <w:t>Light Up.</w:t>
      </w:r>
    </w:p>
    <w:p w:rsidR="00D60E1B" w:rsidRDefault="004F4DEE">
      <w:pPr>
        <w:pStyle w:val="Instructions"/>
      </w:pPr>
      <w:proofErr w:type="gramStart"/>
      <w:r>
        <w:t>A narrow linear pattern with contrasting colours.</w:t>
      </w:r>
      <w:proofErr w:type="gramEnd"/>
    </w:p>
    <w:p w:rsidR="00D60E1B" w:rsidRDefault="004F4DEE">
      <w:pPr>
        <w:pStyle w:val="NormalIndent"/>
      </w:pPr>
      <w:r>
        <w:t>Radiant.</w:t>
      </w:r>
    </w:p>
    <w:p w:rsidR="00D60E1B" w:rsidRDefault="004F4DEE">
      <w:pPr>
        <w:pStyle w:val="Instructions"/>
      </w:pPr>
      <w:r>
        <w:t>Radiant is a linear texture in a selection of greys.</w:t>
      </w:r>
    </w:p>
    <w:p w:rsidR="00D60E1B" w:rsidRDefault="004F4DEE">
      <w:pPr>
        <w:pStyle w:val="NormalIndent"/>
      </w:pPr>
      <w:r>
        <w:t>Rhythms Lento.</w:t>
      </w:r>
    </w:p>
    <w:p w:rsidR="00D60E1B" w:rsidRDefault="004F4DEE">
      <w:pPr>
        <w:pStyle w:val="Instructions"/>
      </w:pPr>
      <w:proofErr w:type="gramStart"/>
      <w:r>
        <w:t>A layering pattern of geometric elements.</w:t>
      </w:r>
      <w:proofErr w:type="gramEnd"/>
    </w:p>
    <w:p w:rsidR="00D60E1B" w:rsidRDefault="004F4DEE">
      <w:pPr>
        <w:pStyle w:val="NormalIndent"/>
      </w:pPr>
      <w:r>
        <w:t>Sculpted Flannel II.</w:t>
      </w:r>
    </w:p>
    <w:p w:rsidR="00D60E1B" w:rsidRDefault="004F4DEE">
      <w:pPr>
        <w:pStyle w:val="Instructions"/>
      </w:pPr>
      <w:proofErr w:type="gramStart"/>
      <w:r>
        <w:t>Incorporates a textural surface into a classic “twe</w:t>
      </w:r>
      <w:r>
        <w:t>ed” construction.</w:t>
      </w:r>
      <w:proofErr w:type="gramEnd"/>
      <w:r>
        <w:t xml:space="preserve"> The combination of both the face texture and the tweed effect mitigate seams.</w:t>
      </w:r>
    </w:p>
    <w:p w:rsidR="00D60E1B" w:rsidRDefault="004F4DEE">
      <w:pPr>
        <w:pStyle w:val="NormalIndent"/>
      </w:pPr>
      <w:r>
        <w:t>Shuffle.</w:t>
      </w:r>
    </w:p>
    <w:p w:rsidR="00D60E1B" w:rsidRDefault="004F4DEE">
      <w:pPr>
        <w:pStyle w:val="Instructions"/>
      </w:pPr>
      <w:proofErr w:type="gramStart"/>
      <w:r>
        <w:t>A strong graphic linear pattern mixing contrasting colour.</w:t>
      </w:r>
      <w:proofErr w:type="gramEnd"/>
    </w:p>
    <w:p w:rsidR="00D60E1B" w:rsidRDefault="004F4DEE">
      <w:pPr>
        <w:pStyle w:val="NormalIndent"/>
      </w:pPr>
      <w:r>
        <w:t>Wildflower Tones.</w:t>
      </w:r>
    </w:p>
    <w:p w:rsidR="00D60E1B" w:rsidRDefault="004F4DEE">
      <w:pPr>
        <w:pStyle w:val="Instructions"/>
      </w:pPr>
      <w:proofErr w:type="gramStart"/>
      <w:r>
        <w:t>A textured ground cloth, utilising the 3 ply air-entangled fibre, creating</w:t>
      </w:r>
      <w:r>
        <w:t xml:space="preserve"> a consistent speckle.</w:t>
      </w:r>
      <w:proofErr w:type="gramEnd"/>
    </w:p>
    <w:p w:rsidR="00D60E1B" w:rsidRDefault="004F4DEE">
      <w:r>
        <w:t>DESSO product range by TARKETT:</w:t>
      </w:r>
    </w:p>
    <w:p w:rsidR="00D60E1B" w:rsidRDefault="004F4DEE">
      <w:pPr>
        <w:pStyle w:val="Instructions"/>
      </w:pPr>
      <w:r>
        <w:t xml:space="preserve">The </w:t>
      </w:r>
      <w:proofErr w:type="spellStart"/>
      <w:r>
        <w:t>Desso</w:t>
      </w:r>
      <w:proofErr w:type="spellEnd"/>
      <w:r>
        <w:t xml:space="preserve"> carpet tile range features 100% solution dyed nylon pile with a variety of backings. Nominate the products in </w:t>
      </w:r>
      <w:r>
        <w:rPr>
          <w:b/>
        </w:rPr>
        <w:t>SELECTIONS</w:t>
      </w:r>
      <w:r>
        <w:t>.</w:t>
      </w:r>
    </w:p>
    <w:p w:rsidR="00D60E1B" w:rsidRDefault="004F4DEE">
      <w:pPr>
        <w:pStyle w:val="NormalIndent"/>
      </w:pPr>
      <w:proofErr w:type="spellStart"/>
      <w:r>
        <w:t>AirMaster</w:t>
      </w:r>
      <w:proofErr w:type="spellEnd"/>
      <w:r>
        <w:t>®.</w:t>
      </w:r>
    </w:p>
    <w:p w:rsidR="00D60E1B" w:rsidRDefault="004F4DEE">
      <w:pPr>
        <w:pStyle w:val="Instructions"/>
      </w:pPr>
      <w:r>
        <w:t>Patented technology reduces the concentration of fine dus</w:t>
      </w:r>
      <w:r>
        <w:t>t in the air. The structured loop pile carpet tile is available in 18 block and six combination colours.</w:t>
      </w:r>
    </w:p>
    <w:p w:rsidR="00D60E1B" w:rsidRDefault="004F4DEE">
      <w:pPr>
        <w:pStyle w:val="NormalIndent"/>
      </w:pPr>
      <w:proofErr w:type="spellStart"/>
      <w:r>
        <w:t>AirMaster</w:t>
      </w:r>
      <w:proofErr w:type="spellEnd"/>
      <w:r>
        <w:t>® Sphere.</w:t>
      </w:r>
    </w:p>
    <w:p w:rsidR="00D60E1B" w:rsidRDefault="004F4DEE">
      <w:pPr>
        <w:pStyle w:val="Instructions"/>
      </w:pPr>
      <w:proofErr w:type="spellStart"/>
      <w:r>
        <w:t>AirMaster</w:t>
      </w:r>
      <w:proofErr w:type="spellEnd"/>
      <w:r>
        <w:t xml:space="preserve">® Sphere has a handmade rustic feel. It offers the patented </w:t>
      </w:r>
      <w:proofErr w:type="spellStart"/>
      <w:r>
        <w:t>AirMaster</w:t>
      </w:r>
      <w:proofErr w:type="spellEnd"/>
      <w:r>
        <w:t xml:space="preserve">® technology, which reduces the concentration of fine dust in the air. </w:t>
      </w:r>
      <w:proofErr w:type="gramStart"/>
      <w:r>
        <w:t>Available in six rustic colourways.</w:t>
      </w:r>
      <w:proofErr w:type="gramEnd"/>
    </w:p>
    <w:p w:rsidR="00D60E1B" w:rsidRDefault="004F4DEE">
      <w:pPr>
        <w:pStyle w:val="NormalIndent"/>
      </w:pPr>
      <w:r>
        <w:t>Essence.</w:t>
      </w:r>
    </w:p>
    <w:p w:rsidR="00D60E1B" w:rsidRDefault="004F4DEE">
      <w:pPr>
        <w:pStyle w:val="Instructions"/>
      </w:pPr>
      <w:r>
        <w:t>Hard-wearing and highly functional, The Essence tile is availa</w:t>
      </w:r>
      <w:r>
        <w:t>ble in 24 block colours, which combines with Essence Stripe, Structure and Maze. A plain level loop pile structure, in a strong line of commercial colours.</w:t>
      </w:r>
    </w:p>
    <w:p w:rsidR="00D60E1B" w:rsidRDefault="004F4DEE">
      <w:pPr>
        <w:pStyle w:val="NormalIndent"/>
      </w:pPr>
      <w:r>
        <w:t>Essence Maze.</w:t>
      </w:r>
    </w:p>
    <w:p w:rsidR="00D60E1B" w:rsidRDefault="004F4DEE">
      <w:pPr>
        <w:pStyle w:val="Instructions"/>
      </w:pPr>
      <w:r>
        <w:t xml:space="preserve">Essence Maze produces geometric patterns in a variety of colours from anthracite greys and </w:t>
      </w:r>
      <w:proofErr w:type="spellStart"/>
      <w:r>
        <w:t>taupey</w:t>
      </w:r>
      <w:proofErr w:type="spellEnd"/>
      <w:r>
        <w:t xml:space="preserve"> browns, to red, green and navy blue. The individual tiles can be installed at random. Part of the classic Essence Collection, it compliments Essence and Essen</w:t>
      </w:r>
      <w:r>
        <w:t>ce Stripe.</w:t>
      </w:r>
    </w:p>
    <w:p w:rsidR="00D60E1B" w:rsidRDefault="004F4DEE">
      <w:pPr>
        <w:pStyle w:val="NormalIndent"/>
      </w:pPr>
      <w:r>
        <w:t>Essence Stripe.</w:t>
      </w:r>
    </w:p>
    <w:p w:rsidR="00D60E1B" w:rsidRDefault="004F4DEE">
      <w:pPr>
        <w:pStyle w:val="Instructions"/>
      </w:pPr>
      <w:r>
        <w:t>Essence Stripe has a linear design with stripes in varying thicknesses and contemporary colours. The low level loop pile tile has a strong commercial base, with anthracites, greys and beiges, shades of as red, orange, blue and pu</w:t>
      </w:r>
      <w:r>
        <w:t>rple.</w:t>
      </w:r>
    </w:p>
    <w:p w:rsidR="00D60E1B" w:rsidRDefault="004F4DEE">
      <w:pPr>
        <w:pStyle w:val="NormalIndent"/>
      </w:pPr>
      <w:r>
        <w:t>Essence Structure.</w:t>
      </w:r>
    </w:p>
    <w:p w:rsidR="00D60E1B" w:rsidRDefault="004F4DEE">
      <w:pPr>
        <w:pStyle w:val="Instructions"/>
      </w:pPr>
      <w:r>
        <w:t>Essence Structure is of a more organic form, with an infinite series of fading lines. A ‘stone-washed' look is achieved through the juxtaposition of light and dark tones of colour. Each of the 12 colours of Essence Structure can be</w:t>
      </w:r>
      <w:r>
        <w:t xml:space="preserve"> combined with one or two colours of the Essence range.</w:t>
      </w:r>
    </w:p>
    <w:p w:rsidR="00D60E1B" w:rsidRDefault="004F4DEE">
      <w:pPr>
        <w:pStyle w:val="NormalIndent"/>
      </w:pPr>
      <w:r>
        <w:t>Fields.</w:t>
      </w:r>
    </w:p>
    <w:p w:rsidR="00D60E1B" w:rsidRDefault="004F4DEE">
      <w:pPr>
        <w:pStyle w:val="Instructions"/>
      </w:pPr>
      <w:proofErr w:type="gramStart"/>
      <w:r>
        <w:t>A textured carpet tile giving the impression of a hand-woven textile.</w:t>
      </w:r>
      <w:proofErr w:type="gramEnd"/>
      <w:r>
        <w:t xml:space="preserve"> Its enlarged and irregular loops create highly tactile flooring. Fields is available in 16 colour combinations.</w:t>
      </w:r>
    </w:p>
    <w:p w:rsidR="00D60E1B" w:rsidRDefault="004F4DEE">
      <w:pPr>
        <w:pStyle w:val="NormalIndent"/>
      </w:pPr>
      <w:r>
        <w:t>Fuse.</w:t>
      </w:r>
    </w:p>
    <w:p w:rsidR="00D60E1B" w:rsidRDefault="004F4DEE">
      <w:pPr>
        <w:pStyle w:val="Instructions"/>
      </w:pPr>
      <w:proofErr w:type="gramStart"/>
      <w:r>
        <w:t>A fl</w:t>
      </w:r>
      <w:r>
        <w:t>owing pattern between two contrasting, complimentary colour schemes.</w:t>
      </w:r>
      <w:proofErr w:type="gramEnd"/>
      <w:r>
        <w:t xml:space="preserve"> Enlarged and irregular loop pile carpet tile creates </w:t>
      </w:r>
      <w:proofErr w:type="gramStart"/>
      <w:r>
        <w:t>a highly</w:t>
      </w:r>
      <w:proofErr w:type="gramEnd"/>
      <w:r>
        <w:t xml:space="preserve"> tactile flooring with the look and feel of a hand-woven textile. Fuse is available in seven colour combinations.</w:t>
      </w:r>
    </w:p>
    <w:p w:rsidR="00D60E1B" w:rsidRDefault="004F4DEE">
      <w:pPr>
        <w:pStyle w:val="NormalIndent"/>
      </w:pPr>
      <w:r>
        <w:t>Merge.</w:t>
      </w:r>
    </w:p>
    <w:p w:rsidR="00D60E1B" w:rsidRDefault="004F4DEE">
      <w:pPr>
        <w:pStyle w:val="Instructions"/>
      </w:pPr>
      <w:r>
        <w:t>Merge</w:t>
      </w:r>
      <w:r>
        <w:t xml:space="preserve"> blends two different carpet structures in one tile transitioning from the organically textured Fields to the textural Tweed. Merge is available in four neutral tones and in two shades of green and blue.</w:t>
      </w:r>
    </w:p>
    <w:p w:rsidR="00D60E1B" w:rsidRDefault="004F4DEE">
      <w:pPr>
        <w:pStyle w:val="NormalIndent"/>
      </w:pPr>
      <w:r>
        <w:t>Palatino.</w:t>
      </w:r>
    </w:p>
    <w:p w:rsidR="00D60E1B" w:rsidRDefault="004F4DEE">
      <w:pPr>
        <w:pStyle w:val="Instructions"/>
      </w:pPr>
      <w:r>
        <w:t>Palatino is a twisted cut pile, offering 3</w:t>
      </w:r>
      <w:r>
        <w:t>6 colourways from anthracites, greys and beiges, to more vibrant colours such as red, orange, blue and purple.</w:t>
      </w:r>
    </w:p>
    <w:p w:rsidR="00D60E1B" w:rsidRDefault="004F4DEE">
      <w:pPr>
        <w:pStyle w:val="NormalIndent"/>
      </w:pPr>
      <w:r>
        <w:t>Reclaim Ribs II.</w:t>
      </w:r>
    </w:p>
    <w:p w:rsidR="00D60E1B" w:rsidRDefault="004F4DEE">
      <w:pPr>
        <w:pStyle w:val="Instructions"/>
      </w:pPr>
      <w:r>
        <w:t>A tufted loop pile carpet tile available in 10 colours.</w:t>
      </w:r>
    </w:p>
    <w:p w:rsidR="00D60E1B" w:rsidRDefault="004F4DEE">
      <w:pPr>
        <w:pStyle w:val="NormalIndent"/>
      </w:pPr>
      <w:r>
        <w:t>Rock.</w:t>
      </w:r>
    </w:p>
    <w:p w:rsidR="00D60E1B" w:rsidRDefault="004F4DEE">
      <w:pPr>
        <w:pStyle w:val="Instructions"/>
      </w:pPr>
      <w:r>
        <w:t>A textured loop pile carpet tile, Rock is available in twelve hues</w:t>
      </w:r>
      <w:r>
        <w:t>.</w:t>
      </w:r>
    </w:p>
    <w:p w:rsidR="00D60E1B" w:rsidRDefault="004F4DEE">
      <w:pPr>
        <w:pStyle w:val="NormalIndent"/>
      </w:pPr>
      <w:r>
        <w:t>Salt.</w:t>
      </w:r>
    </w:p>
    <w:p w:rsidR="00D60E1B" w:rsidRDefault="004F4DEE">
      <w:pPr>
        <w:pStyle w:val="Instructions"/>
      </w:pPr>
      <w:proofErr w:type="gramStart"/>
      <w:r>
        <w:t>A two-tone, high/low carpet tile with a natural organic structure.</w:t>
      </w:r>
      <w:proofErr w:type="gramEnd"/>
    </w:p>
    <w:p w:rsidR="00D60E1B" w:rsidRDefault="004F4DEE">
      <w:pPr>
        <w:pStyle w:val="NormalIndent"/>
      </w:pPr>
      <w:r>
        <w:t>Tweed.</w:t>
      </w:r>
    </w:p>
    <w:p w:rsidR="00D60E1B" w:rsidRDefault="004F4DEE">
      <w:pPr>
        <w:pStyle w:val="Instructions"/>
      </w:pPr>
      <w:r>
        <w:t>Tweed has an all-over two directional design. Combines dense yarn fused with random intertwining of thin black thread giving a tactile structure. Tweed is available in 13 col</w:t>
      </w:r>
      <w:r>
        <w:t>ours, with a core of neutral colours; brighter red, blue and yellow tones.</w:t>
      </w:r>
    </w:p>
    <w:p w:rsidR="00D60E1B" w:rsidRDefault="004F4DEE">
      <w:pPr>
        <w:pStyle w:val="NormalIndent"/>
      </w:pPr>
      <w:r>
        <w:t>Wave.</w:t>
      </w:r>
    </w:p>
    <w:p w:rsidR="00D60E1B" w:rsidRDefault="004F4DEE">
      <w:pPr>
        <w:pStyle w:val="Instructions"/>
      </w:pPr>
      <w:r>
        <w:t>Wave is a highly textured loop pile carpet tile. Sheen yarn is added in the high loop. Wave is available in nine colourways.</w:t>
      </w:r>
    </w:p>
    <w:p w:rsidR="00D60E1B" w:rsidRDefault="004F4DEE">
      <w:pPr>
        <w:pStyle w:val="Heading4"/>
      </w:pPr>
      <w:bookmarkStart w:id="144" w:name="h-120472-1"/>
      <w:bookmarkStart w:id="145" w:name="f-120472-1"/>
      <w:bookmarkStart w:id="146" w:name="f-120472"/>
      <w:bookmarkEnd w:id="142"/>
      <w:bookmarkEnd w:id="143"/>
      <w:r>
        <w:t>Batching</w:t>
      </w:r>
      <w:bookmarkEnd w:id="144"/>
    </w:p>
    <w:p w:rsidR="00D60E1B" w:rsidRDefault="004F4DEE">
      <w:r>
        <w:t>Requirement: In a single area and for eac</w:t>
      </w:r>
      <w:r>
        <w:t>h documented type, quality, or colour, use carpet from one manufacturing batch and dye lot.</w:t>
      </w:r>
    </w:p>
    <w:p w:rsidR="00D60E1B" w:rsidRDefault="004F4DEE">
      <w:pPr>
        <w:pStyle w:val="Heading4"/>
      </w:pPr>
      <w:bookmarkStart w:id="147" w:name="h-120454-1"/>
      <w:bookmarkStart w:id="148" w:name="f-120454-1"/>
      <w:bookmarkStart w:id="149" w:name="f-120454"/>
      <w:bookmarkEnd w:id="145"/>
      <w:bookmarkEnd w:id="146"/>
      <w:r>
        <w:t>Antimicrobial treatment</w:t>
      </w:r>
      <w:bookmarkEnd w:id="147"/>
    </w:p>
    <w:p w:rsidR="00D60E1B" w:rsidRDefault="004F4DEE">
      <w:r>
        <w:t>Requirement: Non-metallic, colourless, odourless, positively charged polymer applied during manufacturing to form a molecularly bonded surfa</w:t>
      </w:r>
      <w:r>
        <w:t>ce to resist bacteria and mould growth.</w:t>
      </w:r>
    </w:p>
    <w:p w:rsidR="00D60E1B" w:rsidRDefault="004F4DEE">
      <w:pPr>
        <w:pStyle w:val="Heading4"/>
      </w:pPr>
      <w:bookmarkStart w:id="150" w:name="h-120418-1"/>
      <w:bookmarkStart w:id="151" w:name="f-120418-1"/>
      <w:bookmarkStart w:id="152" w:name="f-120418"/>
      <w:bookmarkEnd w:id="148"/>
      <w:bookmarkEnd w:id="149"/>
      <w:r>
        <w:t>Insect resistance</w:t>
      </w:r>
      <w:bookmarkEnd w:id="150"/>
    </w:p>
    <w:p w:rsidR="00D60E1B" w:rsidRDefault="004F4DEE">
      <w:r>
        <w:t>Requirement: Provide carpet tiles composed entirely of materials either inherently resistant to insect attack or treated against insect attack by moth and carpet beetle.</w:t>
      </w:r>
    </w:p>
    <w:p w:rsidR="00D60E1B" w:rsidRDefault="004F4DEE">
      <w:pPr>
        <w:pStyle w:val="Heading4"/>
      </w:pPr>
      <w:bookmarkStart w:id="153" w:name="h-120408-1"/>
      <w:bookmarkStart w:id="154" w:name="f-120408-1"/>
      <w:bookmarkStart w:id="155" w:name="f-120408"/>
      <w:bookmarkEnd w:id="151"/>
      <w:bookmarkEnd w:id="152"/>
      <w:r>
        <w:t>Electrostatic propensity</w:t>
      </w:r>
      <w:bookmarkEnd w:id="153"/>
    </w:p>
    <w:p w:rsidR="00D60E1B" w:rsidRDefault="004F4DEE">
      <w:r>
        <w:t>Criterion: Provide a maximum electrostatic propensity value for carpet tiles of less than 2.5 kV at a relative humidity of 25%.</w:t>
      </w:r>
    </w:p>
    <w:p w:rsidR="00D60E1B" w:rsidRDefault="004F4DEE">
      <w:pPr>
        <w:pStyle w:val="Instructions"/>
      </w:pPr>
      <w:r>
        <w:t>This is important for preventing personal discomfort and equipment damage due to static electricity in floors where computers ar</w:t>
      </w:r>
      <w:r>
        <w:t>e located.</w:t>
      </w:r>
    </w:p>
    <w:p w:rsidR="00D60E1B" w:rsidRDefault="004F4DEE">
      <w:r>
        <w:t>Test method: ISO 6356.</w:t>
      </w:r>
    </w:p>
    <w:p w:rsidR="00D60E1B" w:rsidRDefault="004F4DEE">
      <w:pPr>
        <w:pStyle w:val="Heading4"/>
      </w:pPr>
      <w:bookmarkStart w:id="156" w:name="h-120417-1"/>
      <w:bookmarkStart w:id="157" w:name="f-120417-1"/>
      <w:bookmarkStart w:id="158" w:name="f-120417"/>
      <w:bookmarkEnd w:id="154"/>
      <w:bookmarkEnd w:id="155"/>
      <w:r>
        <w:t>Stain and soil resistance</w:t>
      </w:r>
      <w:bookmarkEnd w:id="156"/>
    </w:p>
    <w:p w:rsidR="00D60E1B" w:rsidRDefault="004F4DEE">
      <w:r>
        <w:t>Requirement: Provide one or more of the following:</w:t>
      </w:r>
    </w:p>
    <w:p w:rsidR="00D60E1B" w:rsidRDefault="004F4DEE">
      <w:pPr>
        <w:pStyle w:val="NormalIndent"/>
      </w:pPr>
      <w:r>
        <w:t xml:space="preserve">Fluoro-treatments: </w:t>
      </w:r>
      <w:proofErr w:type="spellStart"/>
      <w:r>
        <w:t>Fluorochemical</w:t>
      </w:r>
      <w:proofErr w:type="spellEnd"/>
      <w:r>
        <w:t xml:space="preserve"> soil and liquid repelling chemical treatment applied during manufacturing.</w:t>
      </w:r>
    </w:p>
    <w:p w:rsidR="00D60E1B" w:rsidRDefault="004F4DEE">
      <w:pPr>
        <w:pStyle w:val="Heading3"/>
      </w:pPr>
      <w:bookmarkStart w:id="159" w:name="h-86582-content"/>
      <w:bookmarkStart w:id="160" w:name="f-86582-content"/>
      <w:bookmarkEnd w:id="157"/>
      <w:bookmarkEnd w:id="158"/>
      <w:r>
        <w:t>Underlays</w:t>
      </w:r>
      <w:bookmarkEnd w:id="159"/>
    </w:p>
    <w:p w:rsidR="00D60E1B" w:rsidRDefault="004F4DEE">
      <w:pPr>
        <w:pStyle w:val="Heading4"/>
      </w:pPr>
      <w:bookmarkStart w:id="161" w:name="h-120449-1"/>
      <w:bookmarkStart w:id="162" w:name="f-120449-1"/>
      <w:bookmarkStart w:id="163" w:name="f-120449"/>
      <w:bookmarkEnd w:id="160"/>
      <w:r>
        <w:t>Application</w:t>
      </w:r>
      <w:bookmarkEnd w:id="161"/>
    </w:p>
    <w:p w:rsidR="00D60E1B" w:rsidRDefault="004F4DEE">
      <w:r>
        <w:t>Performance: T</w:t>
      </w:r>
      <w:r>
        <w:t>o AS 2455.1 clause 1.5.2.</w:t>
      </w:r>
    </w:p>
    <w:p w:rsidR="00D60E1B" w:rsidRDefault="004F4DEE">
      <w:pPr>
        <w:pStyle w:val="Instructions"/>
      </w:pPr>
      <w:r>
        <w:t>Hard underlay sheets are used if the substrate (e.g. an existing floor) cannot be brought to an acceptable surface.</w:t>
      </w:r>
    </w:p>
    <w:p w:rsidR="00D60E1B" w:rsidRDefault="004F4DEE">
      <w:pPr>
        <w:pStyle w:val="Heading4"/>
      </w:pPr>
      <w:bookmarkStart w:id="164" w:name="h-120422-1"/>
      <w:bookmarkStart w:id="165" w:name="f-120422-1"/>
      <w:bookmarkStart w:id="166" w:name="f-120422"/>
      <w:bookmarkEnd w:id="162"/>
      <w:bookmarkEnd w:id="163"/>
      <w:r>
        <w:t>Fibre cement hard underlay</w:t>
      </w:r>
      <w:bookmarkEnd w:id="164"/>
    </w:p>
    <w:p w:rsidR="00D60E1B" w:rsidRDefault="004F4DEE">
      <w:r>
        <w:t>Standard: To AS/NZS 2908.2.</w:t>
      </w:r>
    </w:p>
    <w:p w:rsidR="00D60E1B" w:rsidRDefault="004F4DEE">
      <w:r>
        <w:t>Thickness: 5 mm minimum.</w:t>
      </w:r>
    </w:p>
    <w:p w:rsidR="00D60E1B" w:rsidRDefault="004F4DEE">
      <w:pPr>
        <w:pStyle w:val="Heading4"/>
      </w:pPr>
      <w:bookmarkStart w:id="167" w:name="h-205311-1"/>
      <w:bookmarkStart w:id="168" w:name="f-205311-1"/>
      <w:bookmarkStart w:id="169" w:name="f-205311"/>
      <w:bookmarkEnd w:id="165"/>
      <w:bookmarkEnd w:id="166"/>
      <w:r>
        <w:t xml:space="preserve">Dry process fibreboard (MDF) hard </w:t>
      </w:r>
      <w:r>
        <w:t>underlay</w:t>
      </w:r>
      <w:bookmarkEnd w:id="167"/>
    </w:p>
    <w:p w:rsidR="00D60E1B" w:rsidRDefault="004F4DEE">
      <w:r>
        <w:t>Standard: To AS/NZS 1859.2.</w:t>
      </w:r>
    </w:p>
    <w:p w:rsidR="00D60E1B" w:rsidRDefault="004F4DEE">
      <w:r>
        <w:t>Classification: Moisture resistant Medium density fibreboard (MR MDF).</w:t>
      </w:r>
    </w:p>
    <w:p w:rsidR="00D60E1B" w:rsidRDefault="004F4DEE">
      <w:r>
        <w:t>Thickness: 5.5 mm.</w:t>
      </w:r>
    </w:p>
    <w:p w:rsidR="00D60E1B" w:rsidRDefault="004F4DEE">
      <w:pPr>
        <w:pStyle w:val="Heading4"/>
      </w:pPr>
      <w:bookmarkStart w:id="170" w:name="h-120474-1"/>
      <w:bookmarkStart w:id="171" w:name="f-120474-1"/>
      <w:bookmarkStart w:id="172" w:name="f-120474"/>
      <w:bookmarkEnd w:id="168"/>
      <w:bookmarkEnd w:id="169"/>
      <w:r>
        <w:t>Wet process fibreboard (hardboard) underlay</w:t>
      </w:r>
      <w:bookmarkEnd w:id="170"/>
    </w:p>
    <w:p w:rsidR="00D60E1B" w:rsidRDefault="004F4DEE">
      <w:r>
        <w:t>Standard: To AS/NZS 1859.4.</w:t>
      </w:r>
    </w:p>
    <w:p w:rsidR="00D60E1B" w:rsidRDefault="004F4DEE">
      <w:r>
        <w:t>Classification: General purpose medium board, manufactured specifically as flooring underlay.</w:t>
      </w:r>
    </w:p>
    <w:p w:rsidR="00D60E1B" w:rsidRDefault="004F4DEE">
      <w:r>
        <w:t>Thickness: 5.5 mm.</w:t>
      </w:r>
    </w:p>
    <w:p w:rsidR="00D60E1B" w:rsidRDefault="004F4DEE">
      <w:pPr>
        <w:pStyle w:val="Instructions"/>
      </w:pPr>
      <w:r>
        <w:t>Hard underlay sheets are used if the substrate (e.g. an existing floor) cannot be brought to an acceptable surface.</w:t>
      </w:r>
    </w:p>
    <w:p w:rsidR="00D60E1B" w:rsidRDefault="004F4DEE">
      <w:pPr>
        <w:pStyle w:val="Heading3"/>
      </w:pPr>
      <w:bookmarkStart w:id="173" w:name="h-62705-content"/>
      <w:bookmarkStart w:id="174" w:name="f-62705-content"/>
      <w:bookmarkStart w:id="175" w:name="f-62705"/>
      <w:bookmarkEnd w:id="171"/>
      <w:bookmarkEnd w:id="172"/>
      <w:r>
        <w:t>Other materials</w:t>
      </w:r>
      <w:bookmarkEnd w:id="173"/>
    </w:p>
    <w:p w:rsidR="00D60E1B" w:rsidRDefault="004F4DEE">
      <w:pPr>
        <w:pStyle w:val="Instructions"/>
      </w:pPr>
      <w:bookmarkStart w:id="176" w:name="f-120423-1"/>
      <w:bookmarkStart w:id="177" w:name="f-120423"/>
      <w:bookmarkEnd w:id="174"/>
      <w:bookmarkEnd w:id="175"/>
      <w:r>
        <w:t xml:space="preserve">See </w:t>
      </w:r>
      <w:r>
        <w:rPr>
          <w:i/>
        </w:rPr>
        <w:t>0181 Ad</w:t>
      </w:r>
      <w:r>
        <w:rPr>
          <w:i/>
        </w:rPr>
        <w:t>hesives, sealants and fasteners</w:t>
      </w:r>
      <w:r>
        <w:t xml:space="preserve"> for VOC limits.</w:t>
      </w:r>
    </w:p>
    <w:p w:rsidR="00D60E1B" w:rsidRDefault="004F4DEE">
      <w:pPr>
        <w:pStyle w:val="Heading4"/>
      </w:pPr>
      <w:bookmarkStart w:id="178" w:name="h-120467-1"/>
      <w:bookmarkStart w:id="179" w:name="f-120467-1"/>
      <w:bookmarkStart w:id="180" w:name="f-120467"/>
      <w:bookmarkEnd w:id="176"/>
      <w:bookmarkEnd w:id="177"/>
      <w:r>
        <w:t>Adhesives</w:t>
      </w:r>
      <w:bookmarkEnd w:id="178"/>
    </w:p>
    <w:p w:rsidR="00D60E1B" w:rsidRDefault="004F4DEE">
      <w:r>
        <w:t>General: Compatible with the floor covering material, and suitable for bonding it to the subfloor to AS 2455.1 clause 1.5.3.</w:t>
      </w:r>
    </w:p>
    <w:p w:rsidR="00D60E1B" w:rsidRDefault="004F4DEE">
      <w:pPr>
        <w:pStyle w:val="Prompt"/>
      </w:pPr>
      <w:r>
        <w:t xml:space="preserve">Type: </w:t>
      </w:r>
      <w:r>
        <w:fldChar w:fldCharType="begin"/>
      </w:r>
      <w:r>
        <w:instrText xml:space="preserve"> MACROBUTTON  ac_OnHelp [complete/delete]</w:instrText>
      </w:r>
      <w:r>
        <w:fldChar w:fldCharType="separate"/>
      </w:r>
      <w:r>
        <w:t> </w:t>
      </w:r>
      <w:r>
        <w:fldChar w:fldCharType="end"/>
      </w:r>
    </w:p>
    <w:p w:rsidR="00D60E1B" w:rsidRDefault="004F4DEE">
      <w:pPr>
        <w:pStyle w:val="Instructions"/>
      </w:pPr>
      <w:r>
        <w:t>TARKETT recommends the use of TARKET T Carpet tile adhesive.</w:t>
      </w:r>
    </w:p>
    <w:p w:rsidR="00D60E1B" w:rsidRDefault="004F4DEE">
      <w:pPr>
        <w:pStyle w:val="Heading4"/>
      </w:pPr>
      <w:bookmarkStart w:id="181" w:name="h-120425-1"/>
      <w:bookmarkStart w:id="182" w:name="f-120425-1"/>
      <w:bookmarkStart w:id="183" w:name="f-120425"/>
      <w:bookmarkEnd w:id="179"/>
      <w:bookmarkEnd w:id="180"/>
      <w:r>
        <w:t>Transition strips</w:t>
      </w:r>
      <w:bookmarkEnd w:id="181"/>
    </w:p>
    <w:p w:rsidR="00D60E1B" w:rsidRDefault="004F4DEE">
      <w:r>
        <w:t>Type: Transition strip appropriate to the carpet tile, capable where necessary of accommodating different levels of adjacent floor finishes.</w:t>
      </w:r>
    </w:p>
    <w:p w:rsidR="00D60E1B" w:rsidRDefault="004F4DEE">
      <w:r>
        <w:t>Form: Metal extrusion; vinyl strip.</w:t>
      </w:r>
    </w:p>
    <w:p w:rsidR="00D60E1B" w:rsidRDefault="004F4DEE">
      <w:pPr>
        <w:pStyle w:val="Instructions"/>
      </w:pPr>
      <w:r>
        <w:t>Several strip types and profiles are available depending on the adjoining finishes and levels. Fixing methods include self-adhesive and screw fixing.</w:t>
      </w:r>
    </w:p>
    <w:p w:rsidR="00D60E1B" w:rsidRDefault="004F4DEE">
      <w:pPr>
        <w:pStyle w:val="Prompt"/>
      </w:pPr>
      <w:r>
        <w:t xml:space="preserve">Colour: </w:t>
      </w:r>
      <w:r>
        <w:fldChar w:fldCharType="begin"/>
      </w:r>
      <w:r>
        <w:instrText xml:space="preserve"> MACROBUTTON  ac_OnHelp [complete/delete]</w:instrText>
      </w:r>
      <w:r>
        <w:fldChar w:fldCharType="separate"/>
      </w:r>
      <w:r>
        <w:t> </w:t>
      </w:r>
      <w:r>
        <w:fldChar w:fldCharType="end"/>
      </w:r>
    </w:p>
    <w:p w:rsidR="00D60E1B" w:rsidRDefault="004F4DEE">
      <w:r>
        <w:t xml:space="preserve">Location: At exposed edges of the </w:t>
      </w:r>
      <w:proofErr w:type="gramStart"/>
      <w:r>
        <w:t>carpet,</w:t>
      </w:r>
      <w:proofErr w:type="gramEnd"/>
      <w:r>
        <w:t xml:space="preserve"> and at jun</w:t>
      </w:r>
      <w:r>
        <w:t>ctions with differing floor finishes or finishes of a different thickness. Where transition strips occur at doorways, locate the junctions directly below the closed door.</w:t>
      </w:r>
    </w:p>
    <w:p w:rsidR="00D60E1B" w:rsidRDefault="004F4DEE">
      <w:pPr>
        <w:pStyle w:val="Instructions"/>
      </w:pPr>
      <w:r>
        <w:t>Refer to BCA D3.3 for level differences in floor finishes when buildings are required</w:t>
      </w:r>
      <w:r>
        <w:t xml:space="preserve"> to be accessible</w:t>
      </w:r>
    </w:p>
    <w:p w:rsidR="00D60E1B" w:rsidRDefault="004F4DEE">
      <w:pPr>
        <w:pStyle w:val="Heading4"/>
      </w:pPr>
      <w:bookmarkStart w:id="184" w:name="h-120466-1"/>
      <w:bookmarkStart w:id="185" w:name="f-120466-1"/>
      <w:bookmarkStart w:id="186" w:name="f-120466"/>
      <w:bookmarkEnd w:id="182"/>
      <w:bookmarkEnd w:id="183"/>
      <w:r>
        <w:t xml:space="preserve">Stair </w:t>
      </w:r>
      <w:proofErr w:type="spellStart"/>
      <w:r>
        <w:t>nosings</w:t>
      </w:r>
      <w:bookmarkEnd w:id="184"/>
      <w:proofErr w:type="spellEnd"/>
    </w:p>
    <w:p w:rsidR="00D60E1B" w:rsidRDefault="004F4DEE">
      <w:r>
        <w:t xml:space="preserve">Type: Stair nosing strip appropriate to the carpet tile, providing slip-resistance and contrasting visual indicator of </w:t>
      </w:r>
      <w:proofErr w:type="spellStart"/>
      <w:r>
        <w:t>nosings</w:t>
      </w:r>
      <w:proofErr w:type="spellEnd"/>
      <w:r>
        <w:t>.</w:t>
      </w:r>
    </w:p>
    <w:p w:rsidR="00D60E1B" w:rsidRDefault="004F4DEE">
      <w:r>
        <w:t>Location: At all junctions between stair risers and goings, including landings and stair edges a</w:t>
      </w:r>
      <w:r>
        <w:t>s required.</w:t>
      </w:r>
    </w:p>
    <w:p w:rsidR="00D60E1B" w:rsidRDefault="004F4DEE">
      <w:pPr>
        <w:pStyle w:val="Instructions"/>
      </w:pPr>
      <w:r>
        <w:t xml:space="preserve">Refer to BCA D2.13 for slip-resistances of </w:t>
      </w:r>
      <w:proofErr w:type="spellStart"/>
      <w:r>
        <w:t>nosings</w:t>
      </w:r>
      <w:proofErr w:type="spellEnd"/>
      <w:r>
        <w:t xml:space="preserve"> and AS 1428.1 for minimum luminance contrast.</w:t>
      </w:r>
    </w:p>
    <w:p w:rsidR="00D60E1B" w:rsidRDefault="004F4DEE">
      <w:pPr>
        <w:pStyle w:val="Heading3"/>
      </w:pPr>
      <w:bookmarkStart w:id="187" w:name="h-120487-1"/>
      <w:bookmarkStart w:id="188" w:name="f-120487-1"/>
      <w:bookmarkStart w:id="189" w:name="f-120487"/>
      <w:bookmarkEnd w:id="185"/>
      <w:bookmarkEnd w:id="186"/>
      <w:r>
        <w:t>Tests</w:t>
      </w:r>
      <w:bookmarkEnd w:id="187"/>
    </w:p>
    <w:p w:rsidR="00D60E1B" w:rsidRDefault="004F4DEE">
      <w:pPr>
        <w:pStyle w:val="Heading4"/>
      </w:pPr>
      <w:bookmarkStart w:id="190" w:name="h-120420-1"/>
      <w:bookmarkStart w:id="191" w:name="f-120420-1"/>
      <w:bookmarkStart w:id="192" w:name="f-120420"/>
      <w:bookmarkEnd w:id="188"/>
      <w:bookmarkEnd w:id="189"/>
      <w:r>
        <w:t>Textile floor coverings</w:t>
      </w:r>
      <w:bookmarkEnd w:id="190"/>
    </w:p>
    <w:p w:rsidR="00D60E1B" w:rsidRDefault="004F4DEE">
      <w:r>
        <w:t>Requirement: Arrange for sampling and testing of carpet by an Accredited Testing Laboratory, as documented.</w:t>
      </w:r>
    </w:p>
    <w:p w:rsidR="00D60E1B" w:rsidRDefault="004F4DEE">
      <w:pPr>
        <w:pStyle w:val="Instructions"/>
      </w:pPr>
      <w:proofErr w:type="gramStart"/>
      <w:r>
        <w:t>e.g</w:t>
      </w:r>
      <w:proofErr w:type="gramEnd"/>
      <w:r>
        <w:t xml:space="preserve">. The </w:t>
      </w:r>
      <w:r>
        <w:t>Australian Wool Testing Authority.</w:t>
      </w:r>
    </w:p>
    <w:p w:rsidR="00D60E1B" w:rsidRDefault="004F4DEE">
      <w:r>
        <w:t>Sampling: To AS/NZS 2119.</w:t>
      </w:r>
    </w:p>
    <w:p w:rsidR="00D60E1B" w:rsidRDefault="004F4DEE">
      <w:pPr>
        <w:pStyle w:val="Instructions"/>
      </w:pPr>
      <w:r>
        <w:t>If sampling is not to be done by the testing authority, document how the samples are to be authenticated to the satisfaction of both parties.</w:t>
      </w:r>
    </w:p>
    <w:p w:rsidR="00D60E1B" w:rsidRDefault="004F4DEE">
      <w:r>
        <w:t>Testing: Perform the documented number of tests for e</w:t>
      </w:r>
      <w:r>
        <w:t>ach test group (T, S or Q) as follows:</w:t>
      </w:r>
    </w:p>
    <w:p w:rsidR="00D60E1B" w:rsidRDefault="004F4DEE">
      <w:pPr>
        <w:pStyle w:val="NormalIndent"/>
      </w:pPr>
      <w:r>
        <w:t>For each type of carpet documented.</w:t>
      </w:r>
    </w:p>
    <w:p w:rsidR="00D60E1B" w:rsidRDefault="004F4DEE">
      <w:pPr>
        <w:pStyle w:val="NormalIndent"/>
      </w:pPr>
      <w:r>
        <w:t>For each documented area (or part) of installed carpet.</w:t>
      </w:r>
    </w:p>
    <w:p w:rsidR="00D60E1B" w:rsidRDefault="004F4DEE">
      <w:pPr>
        <w:pStyle w:val="Heading4"/>
      </w:pPr>
      <w:bookmarkStart w:id="193" w:name="h-120468-1"/>
      <w:bookmarkStart w:id="194" w:name="f-120468-1"/>
      <w:bookmarkStart w:id="195" w:name="f-120468"/>
      <w:bookmarkEnd w:id="191"/>
      <w:bookmarkEnd w:id="192"/>
      <w:r>
        <w:t>Number of carpet tests table</w:t>
      </w:r>
      <w:bookmarkEnd w:id="193"/>
    </w:p>
    <w:tbl>
      <w:tblPr>
        <w:tblStyle w:val="NATSPECTable"/>
        <w:tblW w:w="5000" w:type="pct"/>
        <w:tblLook w:val="0600" w:firstRow="0" w:lastRow="0" w:firstColumn="0" w:lastColumn="0" w:noHBand="1" w:noVBand="1"/>
      </w:tblPr>
      <w:tblGrid>
        <w:gridCol w:w="2290"/>
        <w:gridCol w:w="2880"/>
        <w:gridCol w:w="1980"/>
        <w:gridCol w:w="2001"/>
      </w:tblGrid>
      <w:tr w:rsidR="00D60E1B" w:rsidTr="004F4DEE">
        <w:trPr>
          <w:tblHeader/>
        </w:trPr>
        <w:tc>
          <w:tcPr>
            <w:tcW w:w="2290" w:type="dxa"/>
          </w:tcPr>
          <w:p w:rsidR="00D60E1B" w:rsidRDefault="004F4DEE">
            <w:pPr>
              <w:pStyle w:val="Tabletitle"/>
            </w:pPr>
            <w:r>
              <w:t>Test group type</w:t>
            </w:r>
          </w:p>
        </w:tc>
        <w:tc>
          <w:tcPr>
            <w:tcW w:w="2880" w:type="dxa"/>
          </w:tcPr>
          <w:p w:rsidR="00D60E1B" w:rsidRDefault="004F4DEE">
            <w:pPr>
              <w:pStyle w:val="Tabletitle"/>
            </w:pPr>
            <w:r>
              <w:t>Definition</w:t>
            </w:r>
          </w:p>
        </w:tc>
        <w:tc>
          <w:tcPr>
            <w:tcW w:w="1980" w:type="dxa"/>
          </w:tcPr>
          <w:p w:rsidR="00D60E1B" w:rsidRDefault="004F4DEE">
            <w:pPr>
              <w:pStyle w:val="Tabletitle"/>
            </w:pPr>
            <w:r>
              <w:t>Number of tests</w:t>
            </w:r>
          </w:p>
        </w:tc>
        <w:tc>
          <w:tcPr>
            <w:tcW w:w="2001" w:type="dxa"/>
          </w:tcPr>
          <w:p w:rsidR="00D60E1B" w:rsidRDefault="004F4DEE">
            <w:pPr>
              <w:pStyle w:val="Tabletitle"/>
            </w:pPr>
            <w:r>
              <w:t>Per installed area</w:t>
            </w:r>
          </w:p>
        </w:tc>
      </w:tr>
      <w:tr w:rsidR="00D60E1B" w:rsidTr="004F4DEE">
        <w:tc>
          <w:tcPr>
            <w:tcW w:w="2290" w:type="dxa"/>
          </w:tcPr>
          <w:p w:rsidR="00D60E1B" w:rsidRDefault="004F4DEE">
            <w:pPr>
              <w:pStyle w:val="Tabletext"/>
            </w:pPr>
            <w:r>
              <w:t>Type test (T)</w:t>
            </w:r>
          </w:p>
        </w:tc>
        <w:tc>
          <w:tcPr>
            <w:tcW w:w="2880" w:type="dxa"/>
          </w:tcPr>
          <w:p w:rsidR="00D60E1B" w:rsidRDefault="004F4DEE">
            <w:pPr>
              <w:pStyle w:val="Tabletext"/>
            </w:pPr>
            <w:r>
              <w:t>Tests on samples of carpet having the same specification, but not necessarily from carpet manufactured for the project. Authenticated test reports less than 12 months old are acceptable.</w:t>
            </w:r>
          </w:p>
        </w:tc>
        <w:tc>
          <w:tcPr>
            <w:tcW w:w="1980" w:type="dxa"/>
          </w:tcPr>
          <w:p w:rsidR="00D60E1B" w:rsidRDefault="004F4DEE">
            <w:pPr>
              <w:pStyle w:val="Tabletext"/>
            </w:pPr>
            <w:r>
              <w:t>One</w:t>
            </w:r>
            <w:bookmarkStart w:id="196" w:name="_GoBack"/>
            <w:bookmarkEnd w:id="196"/>
          </w:p>
        </w:tc>
        <w:tc>
          <w:tcPr>
            <w:tcW w:w="2001" w:type="dxa"/>
          </w:tcPr>
          <w:p w:rsidR="00D60E1B" w:rsidRDefault="004F4DEE">
            <w:pPr>
              <w:pStyle w:val="Tabletext"/>
            </w:pPr>
            <w:r>
              <w:t>not applicable</w:t>
            </w:r>
          </w:p>
        </w:tc>
      </w:tr>
      <w:tr w:rsidR="00D60E1B" w:rsidTr="004F4DEE">
        <w:tc>
          <w:tcPr>
            <w:tcW w:w="2290" w:type="dxa"/>
          </w:tcPr>
          <w:p w:rsidR="00D60E1B" w:rsidRDefault="004F4DEE">
            <w:pPr>
              <w:pStyle w:val="Tabletext"/>
            </w:pPr>
            <w:r>
              <w:t>Specification test (S)</w:t>
            </w:r>
          </w:p>
        </w:tc>
        <w:tc>
          <w:tcPr>
            <w:tcW w:w="2880" w:type="dxa"/>
          </w:tcPr>
          <w:p w:rsidR="00D60E1B" w:rsidRDefault="004F4DEE">
            <w:pPr>
              <w:pStyle w:val="Tabletext"/>
            </w:pPr>
            <w:r>
              <w:t>Tests on samples taken bef</w:t>
            </w:r>
            <w:r>
              <w:t xml:space="preserve">ore </w:t>
            </w:r>
            <w:proofErr w:type="gramStart"/>
            <w:r>
              <w:t>laying</w:t>
            </w:r>
            <w:proofErr w:type="gramEnd"/>
            <w:r>
              <w:t xml:space="preserve"> from carpet manufactured for the project.</w:t>
            </w:r>
          </w:p>
        </w:tc>
        <w:tc>
          <w:tcPr>
            <w:tcW w:w="1980" w:type="dxa"/>
          </w:tcPr>
          <w:p w:rsidR="00D60E1B" w:rsidRDefault="004F4DEE">
            <w:pPr>
              <w:pStyle w:val="Tabletext"/>
            </w:pPr>
            <w:r>
              <w:t>One</w:t>
            </w:r>
          </w:p>
        </w:tc>
        <w:tc>
          <w:tcPr>
            <w:tcW w:w="2001" w:type="dxa"/>
          </w:tcPr>
          <w:p w:rsidR="00D60E1B" w:rsidRDefault="004F4DEE">
            <w:pPr>
              <w:pStyle w:val="Tabletext"/>
            </w:pPr>
            <w:r>
              <w:t>each 5000 m</w:t>
            </w:r>
            <w:r>
              <w:rPr>
                <w:vertAlign w:val="superscript"/>
              </w:rPr>
              <w:t>2</w:t>
            </w:r>
          </w:p>
        </w:tc>
      </w:tr>
      <w:tr w:rsidR="00D60E1B" w:rsidTr="004F4DEE">
        <w:tc>
          <w:tcPr>
            <w:tcW w:w="2290" w:type="dxa"/>
          </w:tcPr>
          <w:p w:rsidR="00D60E1B" w:rsidRDefault="004F4DEE">
            <w:pPr>
              <w:pStyle w:val="Tabletext"/>
            </w:pPr>
            <w:r>
              <w:t>Quality assurance test (Q)</w:t>
            </w:r>
          </w:p>
        </w:tc>
        <w:tc>
          <w:tcPr>
            <w:tcW w:w="2880" w:type="dxa"/>
          </w:tcPr>
          <w:p w:rsidR="00D60E1B" w:rsidRDefault="004F4DEE">
            <w:pPr>
              <w:pStyle w:val="Tabletext"/>
            </w:pPr>
            <w:r>
              <w:t>Tests on samples taken from the site during laying or from the manufacturer’s premises before dispatch to the site.</w:t>
            </w:r>
          </w:p>
        </w:tc>
        <w:tc>
          <w:tcPr>
            <w:tcW w:w="1980" w:type="dxa"/>
          </w:tcPr>
          <w:p w:rsidR="00D60E1B" w:rsidRDefault="004F4DEE">
            <w:pPr>
              <w:pStyle w:val="Tabletext"/>
            </w:pPr>
            <w:r>
              <w:t>Three</w:t>
            </w:r>
          </w:p>
        </w:tc>
        <w:tc>
          <w:tcPr>
            <w:tcW w:w="2001" w:type="dxa"/>
          </w:tcPr>
          <w:p w:rsidR="00D60E1B" w:rsidRDefault="004F4DEE">
            <w:pPr>
              <w:pStyle w:val="Tabletext"/>
            </w:pPr>
            <w:r>
              <w:t>each 5000 m</w:t>
            </w:r>
            <w:r>
              <w:rPr>
                <w:vertAlign w:val="superscript"/>
              </w:rPr>
              <w:t>2</w:t>
            </w:r>
          </w:p>
        </w:tc>
      </w:tr>
    </w:tbl>
    <w:p w:rsidR="00D60E1B" w:rsidRDefault="004F4DEE">
      <w:r>
        <w:t> </w:t>
      </w:r>
    </w:p>
    <w:p w:rsidR="00D60E1B" w:rsidRDefault="004F4DEE">
      <w:pPr>
        <w:pStyle w:val="Instructions"/>
      </w:pPr>
      <w:r>
        <w:t xml:space="preserve">Edit the </w:t>
      </w:r>
      <w:r>
        <w:rPr>
          <w:b/>
        </w:rPr>
        <w:t>Number of carpet tests table</w:t>
      </w:r>
      <w:r>
        <w:t xml:space="preserve"> to suit the project.</w:t>
      </w:r>
    </w:p>
    <w:p w:rsidR="00D60E1B" w:rsidRDefault="004F4DEE">
      <w:pPr>
        <w:pStyle w:val="Heading4"/>
      </w:pPr>
      <w:bookmarkStart w:id="197" w:name="h-120396-1"/>
      <w:bookmarkStart w:id="198" w:name="f-120396-1"/>
      <w:bookmarkStart w:id="199" w:name="f-120396"/>
      <w:bookmarkEnd w:id="194"/>
      <w:bookmarkEnd w:id="195"/>
      <w:r>
        <w:t>Tests table</w:t>
      </w:r>
      <w:bookmarkEnd w:id="197"/>
    </w:p>
    <w:tbl>
      <w:tblPr>
        <w:tblStyle w:val="NATSPECTable"/>
        <w:tblW w:w="5000" w:type="pct"/>
        <w:tblLook w:val="0600" w:firstRow="0" w:lastRow="0" w:firstColumn="0" w:lastColumn="0" w:noHBand="1" w:noVBand="1"/>
      </w:tblPr>
      <w:tblGrid>
        <w:gridCol w:w="3088"/>
        <w:gridCol w:w="3109"/>
        <w:gridCol w:w="2954"/>
      </w:tblGrid>
      <w:tr w:rsidR="00D60E1B">
        <w:trPr>
          <w:tblHeader/>
        </w:trPr>
        <w:tc>
          <w:tcPr>
            <w:tcW w:w="3333" w:type="dxa"/>
          </w:tcPr>
          <w:p w:rsidR="00D60E1B" w:rsidRDefault="004F4DEE">
            <w:pPr>
              <w:pStyle w:val="Tabletitle"/>
            </w:pPr>
            <w:r>
              <w:t>Carpet property</w:t>
            </w:r>
          </w:p>
        </w:tc>
        <w:tc>
          <w:tcPr>
            <w:tcW w:w="3333" w:type="dxa"/>
          </w:tcPr>
          <w:p w:rsidR="00D60E1B" w:rsidRDefault="004F4DEE">
            <w:pPr>
              <w:pStyle w:val="Tabletitle"/>
            </w:pPr>
            <w:r>
              <w:t>Test method</w:t>
            </w:r>
          </w:p>
        </w:tc>
        <w:tc>
          <w:tcPr>
            <w:tcW w:w="3333" w:type="dxa"/>
          </w:tcPr>
          <w:p w:rsidR="00D60E1B" w:rsidRDefault="004F4DEE">
            <w:pPr>
              <w:pStyle w:val="Tabletitle"/>
            </w:pPr>
            <w:r>
              <w:t>Test group</w:t>
            </w:r>
          </w:p>
        </w:tc>
      </w:tr>
      <w:tr w:rsidR="00D60E1B">
        <w:tc>
          <w:tcPr>
            <w:tcW w:w="3333" w:type="dxa"/>
          </w:tcPr>
          <w:p w:rsidR="00D60E1B" w:rsidRDefault="004F4DEE">
            <w:pPr>
              <w:pStyle w:val="Tabletext"/>
            </w:pPr>
            <w:r>
              <w:t>Colour fastness: To artificial light</w:t>
            </w:r>
          </w:p>
        </w:tc>
        <w:tc>
          <w:tcPr>
            <w:tcW w:w="3333" w:type="dxa"/>
          </w:tcPr>
          <w:p w:rsidR="00D60E1B" w:rsidRDefault="004F4DEE">
            <w:pPr>
              <w:pStyle w:val="Tabletext"/>
            </w:pPr>
            <w:r>
              <w:t>AS 2001.4.21</w:t>
            </w:r>
          </w:p>
        </w:tc>
        <w:tc>
          <w:tcPr>
            <w:tcW w:w="3333" w:type="dxa"/>
          </w:tcPr>
          <w:p w:rsidR="00D60E1B" w:rsidRDefault="004F4DEE">
            <w:pPr>
              <w:pStyle w:val="Tabletext"/>
            </w:pPr>
            <w:r>
              <w:t>T S Q</w:t>
            </w:r>
          </w:p>
        </w:tc>
      </w:tr>
      <w:tr w:rsidR="00D60E1B">
        <w:tc>
          <w:tcPr>
            <w:tcW w:w="3333" w:type="dxa"/>
          </w:tcPr>
          <w:p w:rsidR="00D60E1B" w:rsidRDefault="004F4DEE">
            <w:pPr>
              <w:pStyle w:val="Tabletext"/>
            </w:pPr>
            <w:r>
              <w:t>Colour fastness: To water</w:t>
            </w:r>
          </w:p>
        </w:tc>
        <w:tc>
          <w:tcPr>
            <w:tcW w:w="3333" w:type="dxa"/>
          </w:tcPr>
          <w:p w:rsidR="00D60E1B" w:rsidRDefault="004F4DEE">
            <w:pPr>
              <w:pStyle w:val="Tabletext"/>
            </w:pPr>
            <w:r>
              <w:t>AS 2001.4.E01</w:t>
            </w:r>
          </w:p>
        </w:tc>
        <w:tc>
          <w:tcPr>
            <w:tcW w:w="3333" w:type="dxa"/>
          </w:tcPr>
          <w:p w:rsidR="00D60E1B" w:rsidRDefault="004F4DEE">
            <w:pPr>
              <w:pStyle w:val="Tabletext"/>
            </w:pPr>
            <w:r>
              <w:t>T S</w:t>
            </w:r>
          </w:p>
        </w:tc>
      </w:tr>
      <w:tr w:rsidR="00D60E1B">
        <w:tc>
          <w:tcPr>
            <w:tcW w:w="3333" w:type="dxa"/>
          </w:tcPr>
          <w:p w:rsidR="00D60E1B" w:rsidRDefault="004F4DEE">
            <w:pPr>
              <w:pStyle w:val="Tabletext"/>
            </w:pPr>
            <w:r>
              <w:t>Colour fastness: To light</w:t>
            </w:r>
          </w:p>
        </w:tc>
        <w:tc>
          <w:tcPr>
            <w:tcW w:w="3333" w:type="dxa"/>
          </w:tcPr>
          <w:p w:rsidR="00D60E1B" w:rsidRDefault="004F4DEE">
            <w:pPr>
              <w:pStyle w:val="Tabletext"/>
            </w:pPr>
            <w:r>
              <w:t>AATCC TM 16.3</w:t>
            </w:r>
          </w:p>
        </w:tc>
        <w:tc>
          <w:tcPr>
            <w:tcW w:w="3333" w:type="dxa"/>
          </w:tcPr>
          <w:p w:rsidR="00D60E1B" w:rsidRDefault="004F4DEE">
            <w:pPr>
              <w:pStyle w:val="Tabletext"/>
            </w:pPr>
            <w:r>
              <w:t>T S</w:t>
            </w:r>
          </w:p>
        </w:tc>
      </w:tr>
      <w:tr w:rsidR="00D60E1B">
        <w:tc>
          <w:tcPr>
            <w:tcW w:w="3333" w:type="dxa"/>
          </w:tcPr>
          <w:p w:rsidR="00D60E1B" w:rsidRDefault="004F4DEE">
            <w:pPr>
              <w:pStyle w:val="Tabletext"/>
            </w:pPr>
            <w:r>
              <w:t>Colour fastness: To shampoo solution</w:t>
            </w:r>
          </w:p>
        </w:tc>
        <w:tc>
          <w:tcPr>
            <w:tcW w:w="3333" w:type="dxa"/>
          </w:tcPr>
          <w:p w:rsidR="00D60E1B" w:rsidRDefault="004F4DEE">
            <w:pPr>
              <w:pStyle w:val="Tabletext"/>
            </w:pPr>
            <w:r>
              <w:t>AS/NZS 2111.19.2</w:t>
            </w:r>
          </w:p>
        </w:tc>
        <w:tc>
          <w:tcPr>
            <w:tcW w:w="3333" w:type="dxa"/>
          </w:tcPr>
          <w:p w:rsidR="00D60E1B" w:rsidRDefault="004F4DEE">
            <w:pPr>
              <w:pStyle w:val="Tabletext"/>
            </w:pPr>
            <w:r>
              <w:t>T S Q</w:t>
            </w:r>
          </w:p>
        </w:tc>
      </w:tr>
      <w:tr w:rsidR="00D60E1B">
        <w:tc>
          <w:tcPr>
            <w:tcW w:w="3333" w:type="dxa"/>
          </w:tcPr>
          <w:p w:rsidR="00D60E1B" w:rsidRDefault="004F4DEE">
            <w:pPr>
              <w:pStyle w:val="Tabletext"/>
            </w:pPr>
            <w:r>
              <w:t>Colour fastness: To solvents</w:t>
            </w:r>
          </w:p>
        </w:tc>
        <w:tc>
          <w:tcPr>
            <w:tcW w:w="3333" w:type="dxa"/>
          </w:tcPr>
          <w:p w:rsidR="00D60E1B" w:rsidRDefault="004F4DEE">
            <w:pPr>
              <w:pStyle w:val="Tabletext"/>
            </w:pPr>
            <w:r>
              <w:t>AS 2001.4.16</w:t>
            </w:r>
          </w:p>
        </w:tc>
        <w:tc>
          <w:tcPr>
            <w:tcW w:w="3333" w:type="dxa"/>
          </w:tcPr>
          <w:p w:rsidR="00D60E1B" w:rsidRDefault="004F4DEE">
            <w:pPr>
              <w:pStyle w:val="Tabletext"/>
            </w:pPr>
            <w:r>
              <w:t>T S</w:t>
            </w:r>
          </w:p>
        </w:tc>
      </w:tr>
      <w:tr w:rsidR="00D60E1B">
        <w:tc>
          <w:tcPr>
            <w:tcW w:w="3333" w:type="dxa"/>
          </w:tcPr>
          <w:p w:rsidR="00D60E1B" w:rsidRDefault="004F4DEE">
            <w:pPr>
              <w:pStyle w:val="Tabletext"/>
            </w:pPr>
            <w:r>
              <w:t>Dichloromethane extractable matter of pile</w:t>
            </w:r>
          </w:p>
        </w:tc>
        <w:tc>
          <w:tcPr>
            <w:tcW w:w="3333" w:type="dxa"/>
          </w:tcPr>
          <w:p w:rsidR="00D60E1B" w:rsidRDefault="004F4DEE">
            <w:pPr>
              <w:pStyle w:val="Tabletext"/>
            </w:pPr>
            <w:r>
              <w:t>AS 2001.3.4</w:t>
            </w:r>
          </w:p>
        </w:tc>
        <w:tc>
          <w:tcPr>
            <w:tcW w:w="3333" w:type="dxa"/>
          </w:tcPr>
          <w:p w:rsidR="00D60E1B" w:rsidRDefault="004F4DEE">
            <w:pPr>
              <w:pStyle w:val="Tabletext"/>
            </w:pPr>
            <w:r>
              <w:t>S Q</w:t>
            </w:r>
          </w:p>
        </w:tc>
      </w:tr>
      <w:tr w:rsidR="00D60E1B">
        <w:tc>
          <w:tcPr>
            <w:tcW w:w="3333" w:type="dxa"/>
          </w:tcPr>
          <w:p w:rsidR="00D60E1B" w:rsidRDefault="004F4DEE">
            <w:pPr>
              <w:pStyle w:val="Tabletext"/>
            </w:pPr>
            <w:r>
              <w:t>Pile structure: Total pile mass</w:t>
            </w:r>
          </w:p>
        </w:tc>
        <w:tc>
          <w:tcPr>
            <w:tcW w:w="3333" w:type="dxa"/>
          </w:tcPr>
          <w:p w:rsidR="00D60E1B" w:rsidRDefault="004F4DEE">
            <w:pPr>
              <w:pStyle w:val="Tabletext"/>
            </w:pPr>
            <w:r>
              <w:t>AS/NZS 2111.11</w:t>
            </w:r>
          </w:p>
        </w:tc>
        <w:tc>
          <w:tcPr>
            <w:tcW w:w="3333" w:type="dxa"/>
          </w:tcPr>
          <w:p w:rsidR="00D60E1B" w:rsidRDefault="004F4DEE">
            <w:pPr>
              <w:pStyle w:val="Tabletext"/>
            </w:pPr>
            <w:r>
              <w:t>S</w:t>
            </w:r>
          </w:p>
        </w:tc>
      </w:tr>
      <w:tr w:rsidR="00D60E1B">
        <w:tc>
          <w:tcPr>
            <w:tcW w:w="3333" w:type="dxa"/>
          </w:tcPr>
          <w:p w:rsidR="00D60E1B" w:rsidRDefault="004F4DEE">
            <w:pPr>
              <w:pStyle w:val="Tabletext"/>
            </w:pPr>
            <w:r>
              <w:t>Electrostatic protection: Electrostatic propensity</w:t>
            </w:r>
          </w:p>
        </w:tc>
        <w:tc>
          <w:tcPr>
            <w:tcW w:w="3333" w:type="dxa"/>
          </w:tcPr>
          <w:p w:rsidR="00D60E1B" w:rsidRDefault="004F4DEE">
            <w:pPr>
              <w:pStyle w:val="Tabletext"/>
            </w:pPr>
            <w:r>
              <w:t>ISO 6356</w:t>
            </w:r>
          </w:p>
        </w:tc>
        <w:tc>
          <w:tcPr>
            <w:tcW w:w="3333" w:type="dxa"/>
          </w:tcPr>
          <w:p w:rsidR="00D60E1B" w:rsidRDefault="004F4DEE">
            <w:pPr>
              <w:pStyle w:val="Tabletext"/>
            </w:pPr>
            <w:r>
              <w:t>S</w:t>
            </w:r>
          </w:p>
        </w:tc>
      </w:tr>
      <w:tr w:rsidR="00D60E1B">
        <w:tc>
          <w:tcPr>
            <w:tcW w:w="3333" w:type="dxa"/>
          </w:tcPr>
          <w:p w:rsidR="00D60E1B" w:rsidRDefault="004F4DEE">
            <w:pPr>
              <w:pStyle w:val="Tabletext"/>
            </w:pPr>
            <w:r>
              <w:t>Tile dimensions</w:t>
            </w:r>
          </w:p>
        </w:tc>
        <w:tc>
          <w:tcPr>
            <w:tcW w:w="3333" w:type="dxa"/>
          </w:tcPr>
          <w:p w:rsidR="00D60E1B" w:rsidRDefault="004F4DEE">
            <w:pPr>
              <w:pStyle w:val="Tabletext"/>
            </w:pPr>
            <w:r>
              <w:t>BS 5921</w:t>
            </w:r>
          </w:p>
        </w:tc>
        <w:tc>
          <w:tcPr>
            <w:tcW w:w="3333" w:type="dxa"/>
          </w:tcPr>
          <w:p w:rsidR="00D60E1B" w:rsidRDefault="004F4DEE">
            <w:pPr>
              <w:pStyle w:val="Tabletext"/>
            </w:pPr>
            <w:r>
              <w:t>S Q</w:t>
            </w:r>
          </w:p>
        </w:tc>
      </w:tr>
    </w:tbl>
    <w:p w:rsidR="00D60E1B" w:rsidRDefault="004F4DEE">
      <w:r>
        <w:t> </w:t>
      </w:r>
    </w:p>
    <w:p w:rsidR="00D60E1B" w:rsidRDefault="004F4DEE">
      <w:pPr>
        <w:pStyle w:val="Instructions"/>
      </w:pPr>
      <w:r>
        <w:t>Carpet property: Designate only the test properties which are relevant.</w:t>
      </w:r>
    </w:p>
    <w:p w:rsidR="00D60E1B" w:rsidRDefault="004F4DEE">
      <w:pPr>
        <w:pStyle w:val="Instructions"/>
      </w:pPr>
      <w:r>
        <w:t xml:space="preserve">Test group: Vary as required for the project. Refer to the </w:t>
      </w:r>
      <w:r>
        <w:rPr>
          <w:b/>
        </w:rPr>
        <w:t>Number of carpet tests table</w:t>
      </w:r>
      <w:r>
        <w:t>.</w:t>
      </w:r>
    </w:p>
    <w:p w:rsidR="00D60E1B" w:rsidRDefault="004F4DEE">
      <w:pPr>
        <w:pStyle w:val="Instructions"/>
      </w:pPr>
      <w:r>
        <w:t>Dichloromethane extractable matter of pile: Not suitable for the extraction of polyester or polyolefin pile fibres.</w:t>
      </w:r>
    </w:p>
    <w:p w:rsidR="00D60E1B" w:rsidRDefault="004F4DEE">
      <w:pPr>
        <w:pStyle w:val="Instructions"/>
      </w:pPr>
      <w:r>
        <w:t>Pile structure: Include total pile mass only for woven and unbacked samples.</w:t>
      </w:r>
    </w:p>
    <w:p w:rsidR="00D60E1B" w:rsidRDefault="004F4DEE">
      <w:pPr>
        <w:pStyle w:val="Instructions"/>
      </w:pPr>
      <w:r>
        <w:t>Bond strength between backing components: Applicable only to tu</w:t>
      </w:r>
      <w:r>
        <w:t>fted carpets which have a secondary backing. Foam-backed carpets are sometimes subject to a peel strength test with totally different performance criteria.</w:t>
      </w:r>
    </w:p>
    <w:p w:rsidR="00D60E1B" w:rsidRDefault="004F4DEE">
      <w:pPr>
        <w:pStyle w:val="Instructions"/>
      </w:pPr>
      <w:r>
        <w:t>Electrostatic protection: See NATSPEC </w:t>
      </w:r>
      <w:proofErr w:type="spellStart"/>
      <w:r>
        <w:t>TECHnote</w:t>
      </w:r>
      <w:proofErr w:type="spellEnd"/>
      <w:r>
        <w:t> DES 007 on static control floors:</w:t>
      </w:r>
    </w:p>
    <w:p w:rsidR="00D60E1B" w:rsidRDefault="004F4DEE">
      <w:pPr>
        <w:pStyle w:val="Instructionsindent"/>
      </w:pPr>
      <w:r>
        <w:t>Electrostatic prope</w:t>
      </w:r>
      <w:r>
        <w:t>nsity: This test may be specified where uncomfortable electrostatic shocks are unacceptable. Values below 2.5 kV at a relative humidity of 25% are usually acceptable, but this will not necessarily eliminate electronic equipment faults.</w:t>
      </w:r>
    </w:p>
    <w:p w:rsidR="00D60E1B" w:rsidRDefault="004F4DEE">
      <w:pPr>
        <w:pStyle w:val="Heading2"/>
      </w:pPr>
      <w:bookmarkStart w:id="200" w:name="h-92521-content"/>
      <w:bookmarkStart w:id="201" w:name="f-92521-content"/>
      <w:bookmarkStart w:id="202" w:name="f-92521"/>
      <w:bookmarkEnd w:id="198"/>
      <w:bookmarkEnd w:id="199"/>
      <w:r>
        <w:t>Execution</w:t>
      </w:r>
      <w:bookmarkEnd w:id="200"/>
    </w:p>
    <w:p w:rsidR="00D60E1B" w:rsidRDefault="004F4DEE">
      <w:pPr>
        <w:pStyle w:val="Heading3"/>
      </w:pPr>
      <w:bookmarkStart w:id="203" w:name="h-71291-content"/>
      <w:bookmarkStart w:id="204" w:name="f-71291-content"/>
      <w:bookmarkEnd w:id="201"/>
      <w:bookmarkEnd w:id="202"/>
      <w:r>
        <w:t>Preparation</w:t>
      </w:r>
      <w:bookmarkEnd w:id="203"/>
    </w:p>
    <w:p w:rsidR="00D60E1B" w:rsidRDefault="004F4DEE">
      <w:pPr>
        <w:pStyle w:val="Heading4"/>
      </w:pPr>
      <w:bookmarkStart w:id="205" w:name="h-120475-1"/>
      <w:bookmarkStart w:id="206" w:name="f-120475-1"/>
      <w:bookmarkStart w:id="207" w:name="f-120475"/>
      <w:bookmarkEnd w:id="204"/>
      <w:r>
        <w:t>General</w:t>
      </w:r>
      <w:bookmarkEnd w:id="205"/>
    </w:p>
    <w:p w:rsidR="00D60E1B" w:rsidRDefault="004F4DEE">
      <w:r>
        <w:t>Pre-installation requirements: To AS 2455.1 Section 2.</w:t>
      </w:r>
    </w:p>
    <w:p w:rsidR="00D60E1B" w:rsidRDefault="004F4DEE">
      <w:pPr>
        <w:pStyle w:val="Instructions"/>
      </w:pPr>
      <w:r>
        <w:t>This section details information that the subcontractor requires before installation including information it is recommended be exchanged early in the design stage. It is applicable</w:t>
      </w:r>
      <w:r>
        <w:t xml:space="preserve"> to carpet tiles.</w:t>
      </w:r>
    </w:p>
    <w:p w:rsidR="00D60E1B" w:rsidRDefault="004F4DEE">
      <w:pPr>
        <w:pStyle w:val="NormalIndent"/>
      </w:pPr>
      <w:r>
        <w:t>Carpet tiles: Pre-laying requirements including access panel floors to AS 2455.2 clause 4.</w:t>
      </w:r>
    </w:p>
    <w:p w:rsidR="00D60E1B" w:rsidRDefault="004F4DEE">
      <w:r>
        <w:t>Working environment: Do not start work before the building is enclosed, wet work is complete and dry, overhead work is complete and good lighting i</w:t>
      </w:r>
      <w:r>
        <w:t>s available.</w:t>
      </w:r>
    </w:p>
    <w:p w:rsidR="00D60E1B" w:rsidRDefault="004F4DEE">
      <w:r>
        <w:t>Protection: Protect adjoining surfaces.</w:t>
      </w:r>
    </w:p>
    <w:p w:rsidR="00D60E1B" w:rsidRDefault="004F4DEE">
      <w:pPr>
        <w:pStyle w:val="Heading4"/>
      </w:pPr>
      <w:bookmarkStart w:id="208" w:name="h-120452-1"/>
      <w:bookmarkStart w:id="209" w:name="f-120452-1"/>
      <w:bookmarkStart w:id="210" w:name="f-120452"/>
      <w:bookmarkEnd w:id="206"/>
      <w:bookmarkEnd w:id="207"/>
      <w:r>
        <w:t>Substrates</w:t>
      </w:r>
      <w:bookmarkEnd w:id="208"/>
    </w:p>
    <w:p w:rsidR="00D60E1B" w:rsidRDefault="004F4DEE">
      <w:pPr>
        <w:pStyle w:val="Instructions"/>
      </w:pPr>
      <w:r>
        <w:t>AS 2455.1 Appendix A (Normative) requires the (sub</w:t>
      </w:r>
      <w:proofErr w:type="gramStart"/>
      <w:r>
        <w:t>)contractor</w:t>
      </w:r>
      <w:proofErr w:type="gramEnd"/>
      <w:r>
        <w:t xml:space="preserve"> to seek advice from the purchaser about relevant details of the subfloor and contains extensive contractual requirements.</w:t>
      </w:r>
    </w:p>
    <w:p w:rsidR="00D60E1B" w:rsidRDefault="004F4DEE">
      <w:r>
        <w:t>General:</w:t>
      </w:r>
      <w:r>
        <w:t xml:space="preserve"> Conform to the following:</w:t>
      </w:r>
    </w:p>
    <w:p w:rsidR="00D60E1B" w:rsidRDefault="004F4DEE">
      <w:pPr>
        <w:pStyle w:val="NormalIndent"/>
      </w:pPr>
      <w:r>
        <w:t>To AS 2455.1 or AS 2455.2, as appropriate.</w:t>
      </w:r>
    </w:p>
    <w:p w:rsidR="00D60E1B" w:rsidRDefault="004F4DEE">
      <w:pPr>
        <w:pStyle w:val="NormalIndent"/>
      </w:pPr>
      <w:r>
        <w:t>Clean and free of any deposit or finish which may impair adhesion or location and functioning of control joints.</w:t>
      </w:r>
    </w:p>
    <w:p w:rsidR="00D60E1B" w:rsidRDefault="004F4DEE">
      <w:pPr>
        <w:pStyle w:val="NormalIndent"/>
      </w:pPr>
      <w:r>
        <w:t>Free of any imperfections, including ridges, indentations and projections</w:t>
      </w:r>
      <w:r>
        <w:t xml:space="preserve"> which may adversely affect the installed carpet.</w:t>
      </w:r>
    </w:p>
    <w:p w:rsidR="00D60E1B" w:rsidRDefault="004F4DEE">
      <w:r>
        <w:t>Concrete substrate rectification: Remove projections, grind as necessary and fill voids and hollows with a levelling compound compatible with the adhesive to achieve the required tolerance.</w:t>
      </w:r>
    </w:p>
    <w:p w:rsidR="00D60E1B" w:rsidRDefault="004F4DEE">
      <w:pPr>
        <w:pStyle w:val="OptionalNormal"/>
      </w:pPr>
      <w:r>
        <w:t>Raised areas rec</w:t>
      </w:r>
      <w:r>
        <w:t>tified by grinding: Test the freshly exposed concrete surface for pH and obtain verification of compatibility with the adhesive.</w:t>
      </w:r>
    </w:p>
    <w:p w:rsidR="00D60E1B" w:rsidRDefault="004F4DEE">
      <w:pPr>
        <w:pStyle w:val="Instructions"/>
      </w:pPr>
      <w:r>
        <w:t xml:space="preserve">If rectifying by grinding, consider including this </w:t>
      </w:r>
      <w:r>
        <w:rPr>
          <w:i/>
        </w:rPr>
        <w:t>Optional</w:t>
      </w:r>
      <w:r>
        <w:t xml:space="preserve"> text by changing the </w:t>
      </w:r>
      <w:r>
        <w:rPr>
          <w:i/>
        </w:rPr>
        <w:t>Optional</w:t>
      </w:r>
      <w:r>
        <w:t xml:space="preserve"> text style to </w:t>
      </w:r>
      <w:r>
        <w:rPr>
          <w:i/>
        </w:rPr>
        <w:t>Normal</w:t>
      </w:r>
      <w:r>
        <w:t xml:space="preserve"> style text. Fres</w:t>
      </w:r>
      <w:r>
        <w:t>hly exposed concrete has high alkalinity and problems have been encountered overseas.</w:t>
      </w:r>
    </w:p>
    <w:p w:rsidR="00D60E1B" w:rsidRDefault="004F4DEE">
      <w:r>
        <w:t xml:space="preserve">Timber substrate rectification: Remove projections. If conformance with the </w:t>
      </w:r>
      <w:r>
        <w:rPr>
          <w:b/>
        </w:rPr>
        <w:t>Substrate tolerance table</w:t>
      </w:r>
      <w:r>
        <w:t xml:space="preserve"> cannot be achieved, fix a hard underlay in brick pattern. Make sure </w:t>
      </w:r>
      <w:r>
        <w:t>joints do not coincide with substrate joints.</w:t>
      </w:r>
    </w:p>
    <w:p w:rsidR="00D60E1B" w:rsidRDefault="004F4DEE">
      <w:r>
        <w:t>Moisture content: Do not start installation unless:</w:t>
      </w:r>
    </w:p>
    <w:p w:rsidR="00D60E1B" w:rsidRDefault="004F4DEE">
      <w:pPr>
        <w:pStyle w:val="NormalIndent"/>
      </w:pPr>
      <w:r>
        <w:t>Concrete: The moisture content and alkalinity of the concrete has been tested to AS 2455.1 Appendix B and the values in AS 2455.1 Appendix B and AS 2455.2 App</w:t>
      </w:r>
      <w:r>
        <w:t>endix B as appropriate have been obtained.</w:t>
      </w:r>
    </w:p>
    <w:p w:rsidR="00D60E1B" w:rsidRDefault="004F4DEE">
      <w:pPr>
        <w:pStyle w:val="Instructions"/>
      </w:pPr>
      <w:r>
        <w:t>Testing may not be required for some carpets. Refer to manufacturer's recommendation. Refer to NATSPEC </w:t>
      </w:r>
      <w:proofErr w:type="spellStart"/>
      <w:r>
        <w:t>TECHnote</w:t>
      </w:r>
      <w:proofErr w:type="spellEnd"/>
      <w:r>
        <w:t> DES 008 on the preparation of concrete substrates. Refer also to CCAA Data Sheet Moisture in concrete</w:t>
      </w:r>
      <w:r>
        <w:t> and moisture-sensitive finishes and coatings.</w:t>
      </w:r>
    </w:p>
    <w:p w:rsidR="00D60E1B" w:rsidRDefault="004F4DEE">
      <w:pPr>
        <w:pStyle w:val="NormalIndent"/>
      </w:pPr>
      <w:r>
        <w:t xml:space="preserve">Timber, plywood or particleboard substrates: The moisture content of the substrate has been tested to AS 1080.1 for timber and particleboard or AS/NZS 2098.1 for plywood and values are obtained as follows: </w:t>
      </w:r>
    </w:p>
    <w:p w:rsidR="00D60E1B" w:rsidRDefault="004F4DEE">
      <w:pPr>
        <w:pStyle w:val="NormalIndent2"/>
      </w:pPr>
      <w:r>
        <w:t>Air conditioned buildings: 8 to 10%.</w:t>
      </w:r>
    </w:p>
    <w:p w:rsidR="00D60E1B" w:rsidRDefault="004F4DEE">
      <w:pPr>
        <w:pStyle w:val="NormalIndent2"/>
      </w:pPr>
      <w:r>
        <w:t>Intermittently heated buildings: 10 to 12.5%.</w:t>
      </w:r>
    </w:p>
    <w:p w:rsidR="00D60E1B" w:rsidRDefault="004F4DEE">
      <w:pPr>
        <w:pStyle w:val="NormalIndent2"/>
      </w:pPr>
      <w:r>
        <w:t>Unheated buildings: 12 to 15%.</w:t>
      </w:r>
    </w:p>
    <w:p w:rsidR="00D60E1B" w:rsidRDefault="004F4DEE">
      <w:r>
        <w:t>Alkalinity: Do not start installation unless:</w:t>
      </w:r>
    </w:p>
    <w:p w:rsidR="00D60E1B" w:rsidRDefault="004F4DEE">
      <w:pPr>
        <w:pStyle w:val="NormalIndent"/>
      </w:pPr>
      <w:r>
        <w:t xml:space="preserve">Concrete: The alkalinity of the concrete has been tested to AS 2455.1 Appendix B and the values </w:t>
      </w:r>
      <w:r>
        <w:t>in AS 2455.1 Appendix B and AS 2455.2 Appendix B as appropriate have been obtained.</w:t>
      </w:r>
    </w:p>
    <w:p w:rsidR="00D60E1B" w:rsidRDefault="004F4DEE">
      <w:pPr>
        <w:pStyle w:val="Instructions"/>
      </w:pPr>
      <w:r>
        <w:t>Testing may not be required for some carpets. Refer to manufacturer’s recommendation.</w:t>
      </w:r>
    </w:p>
    <w:p w:rsidR="00D60E1B" w:rsidRDefault="004F4DEE">
      <w:r>
        <w:t>Fixtures: Remove door stops and other fixtures, and refix in position undamaged on com</w:t>
      </w:r>
      <w:r>
        <w:t>pletion of the installation. Make sure fixings penetrate substrate and are stable.</w:t>
      </w:r>
    </w:p>
    <w:p w:rsidR="00D60E1B" w:rsidRDefault="004F4DEE">
      <w:pPr>
        <w:pStyle w:val="Heading4"/>
      </w:pPr>
      <w:bookmarkStart w:id="211" w:name="h-120440-1"/>
      <w:bookmarkStart w:id="212" w:name="f-120440-1"/>
      <w:bookmarkStart w:id="213" w:name="f-120440"/>
      <w:bookmarkEnd w:id="209"/>
      <w:bookmarkEnd w:id="210"/>
      <w:r>
        <w:t>Substrate tolerance table</w:t>
      </w:r>
      <w:bookmarkEnd w:id="211"/>
    </w:p>
    <w:tbl>
      <w:tblPr>
        <w:tblStyle w:val="NATSPECTable"/>
        <w:tblW w:w="5000" w:type="pct"/>
        <w:tblLook w:val="0600" w:firstRow="0" w:lastRow="0" w:firstColumn="0" w:lastColumn="0" w:noHBand="1" w:noVBand="1"/>
      </w:tblPr>
      <w:tblGrid>
        <w:gridCol w:w="3043"/>
        <w:gridCol w:w="3054"/>
        <w:gridCol w:w="3054"/>
      </w:tblGrid>
      <w:tr w:rsidR="00D60E1B">
        <w:trPr>
          <w:tblHeader/>
        </w:trPr>
        <w:tc>
          <w:tcPr>
            <w:tcW w:w="3333" w:type="dxa"/>
          </w:tcPr>
          <w:p w:rsidR="00D60E1B" w:rsidRDefault="004F4DEE">
            <w:pPr>
              <w:pStyle w:val="Tabletitle"/>
            </w:pPr>
            <w:r>
              <w:t>Property</w:t>
            </w:r>
          </w:p>
        </w:tc>
        <w:tc>
          <w:tcPr>
            <w:tcW w:w="3333" w:type="dxa"/>
          </w:tcPr>
          <w:p w:rsidR="00D60E1B" w:rsidRDefault="004F4DEE">
            <w:pPr>
              <w:pStyle w:val="Tabletitle"/>
            </w:pPr>
            <w:r>
              <w:t>Length of straightedge laid in any direction</w:t>
            </w:r>
          </w:p>
        </w:tc>
        <w:tc>
          <w:tcPr>
            <w:tcW w:w="3333" w:type="dxa"/>
          </w:tcPr>
          <w:p w:rsidR="00D60E1B" w:rsidRDefault="004F4DEE">
            <w:pPr>
              <w:pStyle w:val="Tabletitle"/>
            </w:pPr>
            <w:r>
              <w:t>Max. deviation under the straightedge</w:t>
            </w:r>
          </w:p>
        </w:tc>
      </w:tr>
      <w:tr w:rsidR="00D60E1B">
        <w:tc>
          <w:tcPr>
            <w:tcW w:w="3333" w:type="dxa"/>
          </w:tcPr>
          <w:p w:rsidR="00D60E1B" w:rsidRDefault="004F4DEE">
            <w:pPr>
              <w:pStyle w:val="Tabletext"/>
            </w:pPr>
            <w:r>
              <w:t>Flatness Class B</w:t>
            </w:r>
          </w:p>
        </w:tc>
        <w:tc>
          <w:tcPr>
            <w:tcW w:w="3333" w:type="dxa"/>
          </w:tcPr>
          <w:p w:rsidR="00D60E1B" w:rsidRDefault="004F4DEE">
            <w:pPr>
              <w:pStyle w:val="Tabletext"/>
            </w:pPr>
            <w:r>
              <w:t>3 m</w:t>
            </w:r>
          </w:p>
        </w:tc>
        <w:tc>
          <w:tcPr>
            <w:tcW w:w="3333" w:type="dxa"/>
          </w:tcPr>
          <w:p w:rsidR="00D60E1B" w:rsidRDefault="004F4DEE">
            <w:pPr>
              <w:pStyle w:val="Tabletext"/>
            </w:pPr>
            <w:r>
              <w:t>6 mm</w:t>
            </w:r>
          </w:p>
        </w:tc>
      </w:tr>
      <w:tr w:rsidR="00D60E1B">
        <w:tc>
          <w:tcPr>
            <w:tcW w:w="3333" w:type="dxa"/>
          </w:tcPr>
          <w:p w:rsidR="00D60E1B" w:rsidRDefault="004F4DEE">
            <w:pPr>
              <w:pStyle w:val="Tabletext"/>
            </w:pPr>
            <w:r>
              <w:t>Smoothness</w:t>
            </w:r>
          </w:p>
        </w:tc>
        <w:tc>
          <w:tcPr>
            <w:tcW w:w="3333" w:type="dxa"/>
          </w:tcPr>
          <w:p w:rsidR="00D60E1B" w:rsidRDefault="004F4DEE">
            <w:pPr>
              <w:pStyle w:val="Tabletext"/>
            </w:pPr>
            <w:r>
              <w:t>150 mm</w:t>
            </w:r>
          </w:p>
        </w:tc>
        <w:tc>
          <w:tcPr>
            <w:tcW w:w="3333" w:type="dxa"/>
          </w:tcPr>
          <w:p w:rsidR="00D60E1B" w:rsidRDefault="004F4DEE">
            <w:pPr>
              <w:pStyle w:val="Tabletext"/>
            </w:pPr>
            <w:r>
              <w:t>1 mm</w:t>
            </w:r>
          </w:p>
        </w:tc>
      </w:tr>
      <w:tr w:rsidR="00D60E1B">
        <w:tc>
          <w:tcPr>
            <w:tcW w:w="3333" w:type="dxa"/>
          </w:tcPr>
          <w:p w:rsidR="00D60E1B" w:rsidRDefault="004F4DEE">
            <w:pPr>
              <w:pStyle w:val="Tabletext"/>
            </w:pPr>
            <w:r>
              <w:t>Planar</w:t>
            </w:r>
          </w:p>
        </w:tc>
        <w:tc>
          <w:tcPr>
            <w:tcW w:w="3333" w:type="dxa"/>
          </w:tcPr>
          <w:p w:rsidR="00D60E1B" w:rsidRDefault="004F4DEE">
            <w:pPr>
              <w:pStyle w:val="Tabletext"/>
            </w:pPr>
            <w:r>
              <w:t>2000 mm</w:t>
            </w:r>
          </w:p>
        </w:tc>
        <w:tc>
          <w:tcPr>
            <w:tcW w:w="3333" w:type="dxa"/>
          </w:tcPr>
          <w:p w:rsidR="00D60E1B" w:rsidRDefault="004F4DEE">
            <w:pPr>
              <w:pStyle w:val="Tabletext"/>
            </w:pPr>
            <w:r>
              <w:t>4 mm</w:t>
            </w:r>
          </w:p>
        </w:tc>
      </w:tr>
    </w:tbl>
    <w:p w:rsidR="00D60E1B" w:rsidRDefault="004F4DEE">
      <w:r>
        <w:t> </w:t>
      </w:r>
    </w:p>
    <w:p w:rsidR="00D60E1B" w:rsidRDefault="004F4DEE">
      <w:pPr>
        <w:pStyle w:val="Instructions"/>
      </w:pPr>
      <w:r>
        <w:t xml:space="preserve">Flatness tolerance class: Nominate Class B in </w:t>
      </w:r>
      <w:r>
        <w:rPr>
          <w:i/>
        </w:rPr>
        <w:t>0315 Concrete finishes</w:t>
      </w:r>
      <w:r>
        <w:t xml:space="preserve"> and </w:t>
      </w:r>
      <w:r>
        <w:rPr>
          <w:i/>
        </w:rPr>
        <w:t xml:space="preserve">0612 </w:t>
      </w:r>
      <w:proofErr w:type="gramStart"/>
      <w:r>
        <w:rPr>
          <w:i/>
        </w:rPr>
        <w:t>Cementitious</w:t>
      </w:r>
      <w:proofErr w:type="gramEnd"/>
      <w:r>
        <w:rPr>
          <w:i/>
        </w:rPr>
        <w:t xml:space="preserve"> toppings</w:t>
      </w:r>
      <w:r>
        <w:t> for locations of carpet as appropriate for the project. It is assumed that smoothness and planar tolerance corrections form part of s</w:t>
      </w:r>
      <w:r>
        <w:t>ubstrate preparation.</w:t>
      </w:r>
    </w:p>
    <w:p w:rsidR="00D60E1B" w:rsidRDefault="004F4DEE">
      <w:pPr>
        <w:pStyle w:val="Heading4"/>
      </w:pPr>
      <w:bookmarkStart w:id="214" w:name="h-120403-1"/>
      <w:bookmarkStart w:id="215" w:name="f-120403-1"/>
      <w:bookmarkStart w:id="216" w:name="f-120403"/>
      <w:bookmarkEnd w:id="212"/>
      <w:bookmarkEnd w:id="213"/>
      <w:r>
        <w:t>Conditioning</w:t>
      </w:r>
      <w:bookmarkEnd w:id="214"/>
    </w:p>
    <w:p w:rsidR="00D60E1B" w:rsidRDefault="004F4DEE">
      <w:pPr>
        <w:pStyle w:val="Instructions"/>
      </w:pPr>
      <w:r>
        <w:t>AS 2455.1 Section 2 covers conditioning of carpet and subfloor, temperature conditions of material and laying area, operation of air conditioning and underfloor heating, installation of hard and soft underlays, and laying procedures, including seaming, joi</w:t>
      </w:r>
      <w:r>
        <w:t>ning, stretching, and various fixing methods.</w:t>
      </w:r>
    </w:p>
    <w:p w:rsidR="00D60E1B" w:rsidRDefault="004F4DEE">
      <w:r>
        <w:t>General: Stabilise the room temperature for three days before, and three days after laying carpet as follows:</w:t>
      </w:r>
    </w:p>
    <w:p w:rsidR="00D60E1B" w:rsidRDefault="004F4DEE">
      <w:pPr>
        <w:pStyle w:val="NormalIndent"/>
      </w:pPr>
      <w:r>
        <w:t>Areas with air conditioning installed: Run air conditioning at operational temperature.</w:t>
      </w:r>
    </w:p>
    <w:p w:rsidR="00D60E1B" w:rsidRDefault="004F4DEE">
      <w:pPr>
        <w:pStyle w:val="NormalIndent"/>
      </w:pPr>
      <w:r>
        <w:t>Air conditio</w:t>
      </w:r>
      <w:r>
        <w:t>ned areas not operational: Maintain a room temperature range between 18°C and 32°C.</w:t>
      </w:r>
    </w:p>
    <w:p w:rsidR="00D60E1B" w:rsidRDefault="004F4DEE">
      <w:pPr>
        <w:pStyle w:val="NormalIndent"/>
      </w:pPr>
      <w:r>
        <w:t>Underfloor heating: Turn off heating and allow substrate to stabilise at the temperature recommended by the carpet manufacturer.</w:t>
      </w:r>
    </w:p>
    <w:p w:rsidR="00D60E1B" w:rsidRDefault="004F4DEE">
      <w:pPr>
        <w:pStyle w:val="NormalIndent"/>
      </w:pPr>
      <w:r>
        <w:t xml:space="preserve">Non-air conditioned areas: Install at room </w:t>
      </w:r>
      <w:r>
        <w:t>temperature between 18°C and 32°C.</w:t>
      </w:r>
    </w:p>
    <w:p w:rsidR="00D60E1B" w:rsidRDefault="004F4DEE">
      <w:r>
        <w:t>Carpet tiles: Unpack tiles at least 48 hours before installation.</w:t>
      </w:r>
    </w:p>
    <w:p w:rsidR="00D60E1B" w:rsidRDefault="004F4DEE">
      <w:r>
        <w:t>Hardboard underlay: Expose both faces of each sheet for more than 24 hours before fixing.</w:t>
      </w:r>
    </w:p>
    <w:p w:rsidR="00D60E1B" w:rsidRDefault="004F4DEE">
      <w:pPr>
        <w:pStyle w:val="Heading4"/>
      </w:pPr>
      <w:bookmarkStart w:id="217" w:name="h-120413-1"/>
      <w:bookmarkStart w:id="218" w:name="f-120413-1"/>
      <w:bookmarkStart w:id="219" w:name="f-120413"/>
      <w:bookmarkEnd w:id="215"/>
      <w:bookmarkEnd w:id="216"/>
      <w:r>
        <w:t>Cutting laid carpet tiles</w:t>
      </w:r>
      <w:bookmarkEnd w:id="217"/>
    </w:p>
    <w:p w:rsidR="00D60E1B" w:rsidRDefault="004F4DEE">
      <w:r>
        <w:t>Method: If penetrations through laid ca</w:t>
      </w:r>
      <w:r>
        <w:t>rpet tiles are necessary for electrical, telephone or other outlets, cut the carpet tile either by cross cutting or by cutting rectangular or circular openings.</w:t>
      </w:r>
    </w:p>
    <w:p w:rsidR="00D60E1B" w:rsidRDefault="004F4DEE">
      <w:r>
        <w:t>Cutting holes in concrete floors: Remove the carpet tiles affected by the penetration and prote</w:t>
      </w:r>
      <w:r>
        <w:t>ct the remaining carpeted surrounding area. Remove concrete particles and dust on completion. Replace the cut carpet tiles over the opening without any signs of fraying or other damage, and fix with a peel-up adhesive.</w:t>
      </w:r>
    </w:p>
    <w:p w:rsidR="00D60E1B" w:rsidRDefault="004F4DEE">
      <w:pPr>
        <w:pStyle w:val="Heading3"/>
      </w:pPr>
      <w:bookmarkStart w:id="220" w:name="h-204725-1"/>
      <w:bookmarkStart w:id="221" w:name="f-204725-1"/>
      <w:bookmarkStart w:id="222" w:name="f-204725"/>
      <w:bookmarkEnd w:id="218"/>
      <w:bookmarkEnd w:id="219"/>
      <w:r>
        <w:t>Installation - carpet tiles</w:t>
      </w:r>
      <w:bookmarkEnd w:id="220"/>
    </w:p>
    <w:p w:rsidR="00D60E1B" w:rsidRDefault="004F4DEE">
      <w:pPr>
        <w:pStyle w:val="Heading4"/>
      </w:pPr>
      <w:bookmarkStart w:id="223" w:name="h-120439-1"/>
      <w:bookmarkStart w:id="224" w:name="f-120439-1"/>
      <w:bookmarkStart w:id="225" w:name="f-120439"/>
      <w:bookmarkEnd w:id="221"/>
      <w:bookmarkEnd w:id="222"/>
      <w:r>
        <w:t>General</w:t>
      </w:r>
      <w:bookmarkEnd w:id="223"/>
    </w:p>
    <w:p w:rsidR="00D60E1B" w:rsidRDefault="004F4DEE">
      <w:r>
        <w:t>I</w:t>
      </w:r>
      <w:r>
        <w:t>nstallation: To AS 2455.2 and the manufacturer's recommendations.</w:t>
      </w:r>
    </w:p>
    <w:p w:rsidR="00D60E1B" w:rsidRDefault="004F4DEE">
      <w:pPr>
        <w:pStyle w:val="Instructions"/>
      </w:pPr>
      <w:r>
        <w:t>AS 2455.2 covers the requirements and procedures for installation of square carpet tiles. Manufacturer’s instructions may vary from the standard.</w:t>
      </w:r>
    </w:p>
    <w:p w:rsidR="00D60E1B" w:rsidRDefault="004F4DEE">
      <w:pPr>
        <w:pStyle w:val="Instructions"/>
      </w:pPr>
      <w:r>
        <w:t xml:space="preserve">Method of installation: Options include </w:t>
      </w:r>
      <w:proofErr w:type="gramStart"/>
      <w:r>
        <w:t>Fully</w:t>
      </w:r>
      <w:proofErr w:type="gramEnd"/>
      <w:r>
        <w:t xml:space="preserve"> adhered pressure sensitive system, Dual bond system for heavily trafficked areas or Low adhesive installation. Nominate fixing method in </w:t>
      </w:r>
      <w:r>
        <w:rPr>
          <w:b/>
        </w:rPr>
        <w:t>SELECTIONS</w:t>
      </w:r>
      <w:r>
        <w:t>.</w:t>
      </w:r>
    </w:p>
    <w:p w:rsidR="00D60E1B" w:rsidRDefault="004F4DEE">
      <w:pPr>
        <w:pStyle w:val="Instructions"/>
      </w:pPr>
      <w:proofErr w:type="gramStart"/>
      <w:r>
        <w:t xml:space="preserve">Document laying pattern here or in </w:t>
      </w:r>
      <w:r>
        <w:rPr>
          <w:b/>
        </w:rPr>
        <w:t>SELECTIONS, TARKETT carpet</w:t>
      </w:r>
      <w:r>
        <w:rPr>
          <w:b/>
        </w:rPr>
        <w:t xml:space="preserve"> tile and laying schedule.</w:t>
      </w:r>
      <w:proofErr w:type="gramEnd"/>
    </w:p>
    <w:p w:rsidR="00D60E1B" w:rsidRDefault="004F4DEE">
      <w:pPr>
        <w:pStyle w:val="Heading3"/>
      </w:pPr>
      <w:bookmarkStart w:id="226" w:name="h-80886-content"/>
      <w:bookmarkStart w:id="227" w:name="f-80886-content"/>
      <w:bookmarkEnd w:id="224"/>
      <w:bookmarkEnd w:id="225"/>
      <w:r>
        <w:t>Stairs</w:t>
      </w:r>
      <w:bookmarkEnd w:id="226"/>
    </w:p>
    <w:p w:rsidR="00D60E1B" w:rsidRDefault="004F4DEE">
      <w:pPr>
        <w:pStyle w:val="Heading4"/>
      </w:pPr>
      <w:bookmarkStart w:id="228" w:name="h-120451-1"/>
      <w:bookmarkStart w:id="229" w:name="f-120451-1"/>
      <w:bookmarkStart w:id="230" w:name="f-120451"/>
      <w:bookmarkEnd w:id="227"/>
      <w:r>
        <w:t>Installation</w:t>
      </w:r>
      <w:bookmarkEnd w:id="228"/>
    </w:p>
    <w:p w:rsidR="00D60E1B" w:rsidRDefault="004F4DEE">
      <w:r>
        <w:t>General: To AS 2455.1 clause 3.10.</w:t>
      </w:r>
    </w:p>
    <w:p w:rsidR="00D60E1B" w:rsidRDefault="004F4DEE">
      <w:pPr>
        <w:pStyle w:val="Heading4"/>
      </w:pPr>
      <w:bookmarkStart w:id="231" w:name="h-120462-1"/>
      <w:bookmarkStart w:id="232" w:name="f-120462-1"/>
      <w:bookmarkStart w:id="233" w:name="f-120462"/>
      <w:bookmarkEnd w:id="229"/>
      <w:bookmarkEnd w:id="230"/>
      <w:r>
        <w:t>Concrete stairs</w:t>
      </w:r>
      <w:bookmarkEnd w:id="231"/>
    </w:p>
    <w:p w:rsidR="00D60E1B" w:rsidRDefault="004F4DEE">
      <w:proofErr w:type="gramStart"/>
      <w:r>
        <w:t>Fixing: Adhesive method.</w:t>
      </w:r>
      <w:proofErr w:type="gramEnd"/>
    </w:p>
    <w:p w:rsidR="00D60E1B" w:rsidRDefault="004F4DEE">
      <w:r>
        <w:t>Laying method: Apply the carpet tiles continuously to the treads and risers.</w:t>
      </w:r>
    </w:p>
    <w:p w:rsidR="00D60E1B" w:rsidRDefault="004F4DEE">
      <w:pPr>
        <w:pStyle w:val="Instructions"/>
      </w:pPr>
      <w:r>
        <w:t>Show details on the drawings.</w:t>
      </w:r>
    </w:p>
    <w:p w:rsidR="00D60E1B" w:rsidRDefault="004F4DEE">
      <w:pPr>
        <w:pStyle w:val="Heading4"/>
      </w:pPr>
      <w:bookmarkStart w:id="234" w:name="h-120400-1"/>
      <w:bookmarkStart w:id="235" w:name="f-120400-1"/>
      <w:bookmarkStart w:id="236" w:name="f-120400"/>
      <w:bookmarkEnd w:id="232"/>
      <w:bookmarkEnd w:id="233"/>
      <w:r>
        <w:t>Timber stairs</w:t>
      </w:r>
      <w:bookmarkEnd w:id="234"/>
    </w:p>
    <w:p w:rsidR="00D60E1B" w:rsidRDefault="004F4DEE">
      <w:r>
        <w:t>Fixing to cl</w:t>
      </w:r>
      <w:r>
        <w:t>osed risers: Adhesive fixing.</w:t>
      </w:r>
    </w:p>
    <w:p w:rsidR="00D60E1B" w:rsidRDefault="004F4DEE">
      <w:proofErr w:type="gramStart"/>
      <w:r>
        <w:t>Fixing to open risers: Adhesive fixing.</w:t>
      </w:r>
      <w:proofErr w:type="gramEnd"/>
    </w:p>
    <w:p w:rsidR="00D60E1B" w:rsidRDefault="004F4DEE">
      <w:pPr>
        <w:pStyle w:val="Heading4"/>
      </w:pPr>
      <w:bookmarkStart w:id="237" w:name="h-120405-1"/>
      <w:bookmarkStart w:id="238" w:name="f-120405-1"/>
      <w:bookmarkStart w:id="239" w:name="f-120405"/>
      <w:bookmarkEnd w:id="235"/>
      <w:bookmarkEnd w:id="236"/>
      <w:r>
        <w:t>Laying method</w:t>
      </w:r>
      <w:bookmarkEnd w:id="237"/>
    </w:p>
    <w:p w:rsidR="00D60E1B" w:rsidRDefault="004F4DEE">
      <w:r>
        <w:t>Closed risers: Apply the floor covering continuously to the treads and risers.</w:t>
      </w:r>
    </w:p>
    <w:p w:rsidR="00D60E1B" w:rsidRDefault="004F4DEE">
      <w:r>
        <w:t>Open risers: Apply the floor covering continuously to the treads.</w:t>
      </w:r>
    </w:p>
    <w:p w:rsidR="00D60E1B" w:rsidRDefault="004F4DEE">
      <w:pPr>
        <w:pStyle w:val="Instructions"/>
      </w:pPr>
      <w:r>
        <w:t>Show details on the drawing</w:t>
      </w:r>
      <w:r>
        <w:t>s. Show a separate nosing detail if required.</w:t>
      </w:r>
    </w:p>
    <w:p w:rsidR="00D60E1B" w:rsidRDefault="004F4DEE">
      <w:pPr>
        <w:pStyle w:val="Heading4"/>
      </w:pPr>
      <w:bookmarkStart w:id="240" w:name="h-120463-1"/>
      <w:bookmarkStart w:id="241" w:name="f-120463-1"/>
      <w:bookmarkStart w:id="242" w:name="f-120463"/>
      <w:bookmarkEnd w:id="238"/>
      <w:bookmarkEnd w:id="239"/>
      <w:r>
        <w:t>Stair nosing</w:t>
      </w:r>
      <w:bookmarkEnd w:id="240"/>
    </w:p>
    <w:p w:rsidR="00D60E1B" w:rsidRDefault="004F4DEE">
      <w:pPr>
        <w:pStyle w:val="Prompt"/>
      </w:pPr>
      <w:r>
        <w:t xml:space="preserve">Type: </w:t>
      </w:r>
      <w:r>
        <w:fldChar w:fldCharType="begin"/>
      </w:r>
      <w:r>
        <w:instrText xml:space="preserve"> MACROBUTTON  ac_OnHelp [complete/delete]</w:instrText>
      </w:r>
      <w:r>
        <w:fldChar w:fldCharType="separate"/>
      </w:r>
      <w:r>
        <w:t> </w:t>
      </w:r>
      <w:r>
        <w:fldChar w:fldCharType="end"/>
      </w:r>
      <w:r>
        <w:t> </w:t>
      </w:r>
    </w:p>
    <w:p w:rsidR="00D60E1B" w:rsidRDefault="004F4DEE">
      <w:pPr>
        <w:pStyle w:val="Instructions"/>
      </w:pPr>
      <w:proofErr w:type="gramStart"/>
      <w:r>
        <w:t>e.g</w:t>
      </w:r>
      <w:proofErr w:type="gramEnd"/>
      <w:r>
        <w:t>. Approved extruded slip-resisting aluminium nosing or Purpose-made moulded slip-resisting vinyl section, or specify by proprietary name. See</w:t>
      </w:r>
      <w:r>
        <w:t xml:space="preserve"> BCA D2.13 for slip resistance.</w:t>
      </w:r>
    </w:p>
    <w:p w:rsidR="00D60E1B" w:rsidRDefault="004F4DEE">
      <w:pPr>
        <w:pStyle w:val="Heading3"/>
      </w:pPr>
      <w:bookmarkStart w:id="243" w:name="h-96335-content"/>
      <w:bookmarkStart w:id="244" w:name="f-96335-content"/>
      <w:bookmarkStart w:id="245" w:name="f-96335"/>
      <w:bookmarkEnd w:id="241"/>
      <w:bookmarkEnd w:id="242"/>
      <w:r>
        <w:t>Completion</w:t>
      </w:r>
      <w:bookmarkEnd w:id="243"/>
    </w:p>
    <w:p w:rsidR="00D60E1B" w:rsidRDefault="004F4DEE">
      <w:pPr>
        <w:pStyle w:val="Heading4"/>
      </w:pPr>
      <w:bookmarkStart w:id="246" w:name="h-120453-1"/>
      <w:bookmarkStart w:id="247" w:name="f-120453-1"/>
      <w:bookmarkStart w:id="248" w:name="f-120453"/>
      <w:bookmarkEnd w:id="244"/>
      <w:bookmarkEnd w:id="245"/>
      <w:r>
        <w:t>Spares</w:t>
      </w:r>
      <w:bookmarkEnd w:id="246"/>
    </w:p>
    <w:p w:rsidR="00D60E1B" w:rsidRDefault="004F4DEE">
      <w:r>
        <w:t>Spare material: Supply spare matching materials of each type, colour and design of carpet tiles from the same batch for future replacement purposes.</w:t>
      </w:r>
    </w:p>
    <w:p w:rsidR="00D60E1B" w:rsidRDefault="004F4DEE">
      <w:proofErr w:type="gramStart"/>
      <w:r>
        <w:t>Labelling: Label spare and offcut material appropriately,</w:t>
      </w:r>
      <w:r>
        <w:t xml:space="preserve"> including the location of the </w:t>
      </w:r>
      <w:proofErr w:type="spellStart"/>
      <w:r>
        <w:t>laid</w:t>
      </w:r>
      <w:proofErr w:type="spellEnd"/>
      <w:r>
        <w:t xml:space="preserve"> area corresponding to each batch.</w:t>
      </w:r>
      <w:proofErr w:type="gramEnd"/>
      <w:r>
        <w:t xml:space="preserve"> Securely and separately package each batch in a suitable wrapping.</w:t>
      </w:r>
    </w:p>
    <w:p w:rsidR="00D60E1B" w:rsidRDefault="004F4DEE">
      <w:r>
        <w:t xml:space="preserve">Quantity of spare material: At least 1% of the number of carpet tiles </w:t>
      </w:r>
      <w:proofErr w:type="gramStart"/>
      <w:r>
        <w:t>laid</w:t>
      </w:r>
      <w:proofErr w:type="gramEnd"/>
      <w:r>
        <w:t>.</w:t>
      </w:r>
    </w:p>
    <w:p w:rsidR="00D60E1B" w:rsidRDefault="004F4DEE">
      <w:pPr>
        <w:pStyle w:val="Prompt"/>
      </w:pPr>
      <w:r>
        <w:t xml:space="preserve">Storage locations: </w:t>
      </w:r>
      <w:r>
        <w:fldChar w:fldCharType="begin"/>
      </w:r>
      <w:r>
        <w:instrText xml:space="preserve"> MACROBUTTON  ac_OnHelp </w:instrText>
      </w:r>
      <w:r>
        <w:instrText>[complete/delete]</w:instrText>
      </w:r>
      <w:r>
        <w:fldChar w:fldCharType="separate"/>
      </w:r>
      <w:r>
        <w:t> </w:t>
      </w:r>
      <w:r>
        <w:fldChar w:fldCharType="end"/>
      </w:r>
    </w:p>
    <w:p w:rsidR="00D60E1B" w:rsidRDefault="004F4DEE">
      <w:pPr>
        <w:pStyle w:val="Heading4"/>
      </w:pPr>
      <w:bookmarkStart w:id="249" w:name="h-120457-1"/>
      <w:bookmarkStart w:id="250" w:name="f-120457-1"/>
      <w:bookmarkStart w:id="251" w:name="f-120457"/>
      <w:bookmarkEnd w:id="247"/>
      <w:bookmarkEnd w:id="248"/>
      <w:r>
        <w:t>Cleaning</w:t>
      </w:r>
      <w:bookmarkEnd w:id="249"/>
    </w:p>
    <w:p w:rsidR="00D60E1B" w:rsidRDefault="004F4DEE">
      <w:r>
        <w:t>Requirement: Progressively clean the work. Remove waste, excess materials and adhesive.</w:t>
      </w:r>
    </w:p>
    <w:p w:rsidR="00D60E1B" w:rsidRDefault="004F4DEE">
      <w:r>
        <w:t>Final cleaning: When the installation is complete, clean the carpet as necessary to remove extraneous matter, marks and soiling and to lift the pile where appropriate.</w:t>
      </w:r>
    </w:p>
    <w:p w:rsidR="00D60E1B" w:rsidRDefault="004F4DEE">
      <w:pPr>
        <w:pStyle w:val="Heading4"/>
      </w:pPr>
      <w:bookmarkStart w:id="252" w:name="h-120465-1"/>
      <w:bookmarkStart w:id="253" w:name="f-120465-1"/>
      <w:bookmarkStart w:id="254" w:name="f-120465"/>
      <w:bookmarkEnd w:id="250"/>
      <w:bookmarkEnd w:id="251"/>
      <w:r>
        <w:t>Protection</w:t>
      </w:r>
      <w:bookmarkEnd w:id="252"/>
    </w:p>
    <w:p w:rsidR="00D60E1B" w:rsidRDefault="004F4DEE">
      <w:r>
        <w:t>Requirement: Provide fabric drop sheets. Do not use plastic sheeting. If whee</w:t>
      </w:r>
      <w:r>
        <w:t>led traffic is to follow carpet installation, protect with hardboard sheets butted and fixed with adhesive tape.</w:t>
      </w:r>
    </w:p>
    <w:p w:rsidR="00D60E1B" w:rsidRDefault="004F4DEE">
      <w:pPr>
        <w:pStyle w:val="Heading2"/>
      </w:pPr>
      <w:bookmarkStart w:id="255" w:name="h-68073-content"/>
      <w:bookmarkStart w:id="256" w:name="f-68073-content"/>
      <w:bookmarkStart w:id="257" w:name="f-68073"/>
      <w:bookmarkEnd w:id="253"/>
      <w:bookmarkEnd w:id="254"/>
      <w:r>
        <w:t>Selections</w:t>
      </w:r>
      <w:bookmarkEnd w:id="255"/>
    </w:p>
    <w:p w:rsidR="00D60E1B" w:rsidRDefault="004F4DEE">
      <w:pPr>
        <w:pStyle w:val="Instructions"/>
      </w:pPr>
      <w:bookmarkStart w:id="258" w:name="f-99936-2"/>
      <w:bookmarkStart w:id="259" w:name="f-99936"/>
      <w:bookmarkStart w:id="260" w:name="f-120460-1"/>
      <w:bookmarkStart w:id="261" w:name="f-120460"/>
      <w:bookmarkEnd w:id="256"/>
      <w:bookmarkEnd w:id="257"/>
      <w:r>
        <w:rPr>
          <w:b/>
        </w:rPr>
        <w:t>Schedules</w:t>
      </w:r>
      <w:r>
        <w:t xml:space="preserve"> are a way of documenting a selection of proprietary or generic products or systems by their properties. Indicate their locations here and/or on the drawings. Refer to NATSPEC </w:t>
      </w:r>
      <w:proofErr w:type="spellStart"/>
      <w:r>
        <w:t>TECHnote</w:t>
      </w:r>
      <w:proofErr w:type="spellEnd"/>
      <w:r>
        <w:t> GEN 024 for guidance on using and editing schedules.</w:t>
      </w:r>
    </w:p>
    <w:p w:rsidR="00D60E1B" w:rsidRDefault="004F4DEE">
      <w:pPr>
        <w:pStyle w:val="Heading3"/>
      </w:pPr>
      <w:bookmarkStart w:id="262" w:name="h-93406-content"/>
      <w:bookmarkStart w:id="263" w:name="f-93406-content"/>
      <w:bookmarkStart w:id="264" w:name="f-93406"/>
      <w:bookmarkEnd w:id="258"/>
      <w:bookmarkEnd w:id="259"/>
      <w:bookmarkEnd w:id="260"/>
      <w:bookmarkEnd w:id="261"/>
      <w:r>
        <w:t>Schedules</w:t>
      </w:r>
      <w:bookmarkEnd w:id="262"/>
    </w:p>
    <w:p w:rsidR="00D60E1B" w:rsidRDefault="004F4DEE">
      <w:pPr>
        <w:pStyle w:val="Heading4"/>
      </w:pPr>
      <w:bookmarkStart w:id="265" w:name="h-120411-1"/>
      <w:bookmarkStart w:id="266" w:name="f-120411-1"/>
      <w:bookmarkStart w:id="267" w:name="f-120411"/>
      <w:bookmarkEnd w:id="263"/>
      <w:bookmarkEnd w:id="264"/>
      <w:r>
        <w:t>Carpet t</w:t>
      </w:r>
      <w:r>
        <w:t>ile underlay schedule</w:t>
      </w:r>
      <w:bookmarkEnd w:id="265"/>
    </w:p>
    <w:tbl>
      <w:tblPr>
        <w:tblStyle w:val="NATSPECTable"/>
        <w:tblW w:w="5000" w:type="pct"/>
        <w:tblLook w:val="0600" w:firstRow="0" w:lastRow="0" w:firstColumn="0" w:lastColumn="0" w:noHBand="1" w:noVBand="1"/>
      </w:tblPr>
      <w:tblGrid>
        <w:gridCol w:w="2332"/>
        <w:gridCol w:w="2273"/>
        <w:gridCol w:w="2273"/>
        <w:gridCol w:w="2273"/>
      </w:tblGrid>
      <w:tr w:rsidR="00D60E1B">
        <w:trPr>
          <w:tblHeader/>
        </w:trPr>
        <w:tc>
          <w:tcPr>
            <w:tcW w:w="2500" w:type="dxa"/>
          </w:tcPr>
          <w:p w:rsidR="00D60E1B" w:rsidRDefault="004F4DEE">
            <w:pPr>
              <w:pStyle w:val="Tabletitle"/>
            </w:pPr>
            <w:r>
              <w:t>Property</w:t>
            </w:r>
          </w:p>
        </w:tc>
        <w:tc>
          <w:tcPr>
            <w:tcW w:w="2500" w:type="dxa"/>
          </w:tcPr>
          <w:p w:rsidR="00D60E1B" w:rsidRDefault="004F4DEE">
            <w:pPr>
              <w:pStyle w:val="Tabletitle"/>
            </w:pPr>
            <w:r>
              <w:t>C1</w:t>
            </w:r>
          </w:p>
        </w:tc>
        <w:tc>
          <w:tcPr>
            <w:tcW w:w="2500" w:type="dxa"/>
          </w:tcPr>
          <w:p w:rsidR="00D60E1B" w:rsidRDefault="004F4DEE">
            <w:pPr>
              <w:pStyle w:val="Tabletitle"/>
            </w:pPr>
            <w:r>
              <w:t>C2</w:t>
            </w:r>
          </w:p>
        </w:tc>
        <w:tc>
          <w:tcPr>
            <w:tcW w:w="2500" w:type="dxa"/>
          </w:tcPr>
          <w:p w:rsidR="00D60E1B" w:rsidRDefault="004F4DEE">
            <w:pPr>
              <w:pStyle w:val="Tabletitle"/>
            </w:pPr>
            <w:r>
              <w:t>C3</w:t>
            </w:r>
          </w:p>
        </w:tc>
      </w:tr>
      <w:tr w:rsidR="00D60E1B">
        <w:tc>
          <w:tcPr>
            <w:tcW w:w="2500" w:type="dxa"/>
          </w:tcPr>
          <w:p w:rsidR="00D60E1B" w:rsidRDefault="004F4DEE">
            <w:pPr>
              <w:pStyle w:val="Tabletext"/>
            </w:pPr>
            <w:r>
              <w:t>Subfloor</w:t>
            </w:r>
          </w:p>
        </w:tc>
        <w:tc>
          <w:tcPr>
            <w:tcW w:w="2500" w:type="dxa"/>
          </w:tcPr>
          <w:p w:rsidR="00D60E1B" w:rsidRDefault="00D60E1B"/>
        </w:tc>
        <w:tc>
          <w:tcPr>
            <w:tcW w:w="2500" w:type="dxa"/>
          </w:tcPr>
          <w:p w:rsidR="00D60E1B" w:rsidRDefault="00D60E1B"/>
        </w:tc>
        <w:tc>
          <w:tcPr>
            <w:tcW w:w="2500" w:type="dxa"/>
          </w:tcPr>
          <w:p w:rsidR="00D60E1B" w:rsidRDefault="00D60E1B"/>
        </w:tc>
      </w:tr>
      <w:tr w:rsidR="00D60E1B">
        <w:tc>
          <w:tcPr>
            <w:tcW w:w="2500" w:type="dxa"/>
          </w:tcPr>
          <w:p w:rsidR="00D60E1B" w:rsidRDefault="004F4DEE">
            <w:pPr>
              <w:pStyle w:val="Tabletext"/>
            </w:pPr>
            <w:r>
              <w:t>Hard underlay</w:t>
            </w:r>
          </w:p>
        </w:tc>
        <w:tc>
          <w:tcPr>
            <w:tcW w:w="2500" w:type="dxa"/>
          </w:tcPr>
          <w:p w:rsidR="00D60E1B" w:rsidRDefault="00D60E1B"/>
        </w:tc>
        <w:tc>
          <w:tcPr>
            <w:tcW w:w="2500" w:type="dxa"/>
          </w:tcPr>
          <w:p w:rsidR="00D60E1B" w:rsidRDefault="00D60E1B"/>
        </w:tc>
        <w:tc>
          <w:tcPr>
            <w:tcW w:w="2500" w:type="dxa"/>
          </w:tcPr>
          <w:p w:rsidR="00D60E1B" w:rsidRDefault="00D60E1B"/>
        </w:tc>
      </w:tr>
      <w:tr w:rsidR="00D60E1B">
        <w:tc>
          <w:tcPr>
            <w:tcW w:w="2500" w:type="dxa"/>
          </w:tcPr>
          <w:p w:rsidR="00D60E1B" w:rsidRDefault="004F4DEE">
            <w:pPr>
              <w:pStyle w:val="Tabletext"/>
            </w:pPr>
            <w:r>
              <w:t>Acoustic underlay</w:t>
            </w:r>
          </w:p>
        </w:tc>
        <w:tc>
          <w:tcPr>
            <w:tcW w:w="2500" w:type="dxa"/>
          </w:tcPr>
          <w:p w:rsidR="00D60E1B" w:rsidRDefault="00D60E1B"/>
        </w:tc>
        <w:tc>
          <w:tcPr>
            <w:tcW w:w="2500" w:type="dxa"/>
          </w:tcPr>
          <w:p w:rsidR="00D60E1B" w:rsidRDefault="00D60E1B"/>
        </w:tc>
        <w:tc>
          <w:tcPr>
            <w:tcW w:w="2500" w:type="dxa"/>
          </w:tcPr>
          <w:p w:rsidR="00D60E1B" w:rsidRDefault="00D60E1B"/>
        </w:tc>
      </w:tr>
    </w:tbl>
    <w:p w:rsidR="00D60E1B" w:rsidRDefault="004F4DEE">
      <w:r>
        <w:t> </w:t>
      </w:r>
    </w:p>
    <w:p w:rsidR="00D60E1B" w:rsidRDefault="004F4DEE">
      <w:pPr>
        <w:pStyle w:val="Instructions"/>
      </w:pPr>
      <w:r>
        <w:t xml:space="preserve">C1, C2, </w:t>
      </w:r>
      <w:proofErr w:type="gramStart"/>
      <w:r>
        <w:t>C3</w:t>
      </w:r>
      <w:proofErr w:type="gramEnd"/>
      <w:r>
        <w:t>: These designate each instance or type or location of the item scheduled.</w:t>
      </w:r>
    </w:p>
    <w:p w:rsidR="00D60E1B" w:rsidRDefault="004F4DEE">
      <w:pPr>
        <w:pStyle w:val="Instructions"/>
      </w:pPr>
      <w:r>
        <w:t xml:space="preserve">Edit codes in the </w:t>
      </w:r>
      <w:r>
        <w:rPr>
          <w:b/>
        </w:rPr>
        <w:t>Schedule</w:t>
      </w:r>
      <w:r>
        <w:t xml:space="preserve"> to match those on drawings.</w:t>
      </w:r>
    </w:p>
    <w:p w:rsidR="00D60E1B" w:rsidRDefault="004F4DEE">
      <w:pPr>
        <w:pStyle w:val="Instructions"/>
      </w:pPr>
      <w:r>
        <w:t>Subfloor: Nominate subfloor material.</w:t>
      </w:r>
    </w:p>
    <w:p w:rsidR="00D60E1B" w:rsidRDefault="004F4DEE">
      <w:pPr>
        <w:pStyle w:val="Instructions"/>
      </w:pPr>
      <w:r>
        <w:t xml:space="preserve">Hard underlay: e.g. Hardboard or Fibre cement. May include seamless underlays on rough concrete floors to bring them to an acceptable surface such as cementitious underlay documented in </w:t>
      </w:r>
      <w:r>
        <w:rPr>
          <w:i/>
        </w:rPr>
        <w:t xml:space="preserve">0651 </w:t>
      </w:r>
      <w:proofErr w:type="gramStart"/>
      <w:r>
        <w:rPr>
          <w:i/>
        </w:rPr>
        <w:t>Resilient</w:t>
      </w:r>
      <w:proofErr w:type="gramEnd"/>
      <w:r>
        <w:rPr>
          <w:i/>
        </w:rPr>
        <w:t xml:space="preserve"> finishes</w:t>
      </w:r>
      <w:r>
        <w:t xml:space="preserve"> and </w:t>
      </w:r>
      <w:r>
        <w:rPr>
          <w:i/>
        </w:rPr>
        <w:t>0612</w:t>
      </w:r>
      <w:r>
        <w:rPr>
          <w:i/>
        </w:rPr>
        <w:t xml:space="preserve"> Cementitious toppings</w:t>
      </w:r>
      <w:r>
        <w:t>. Transfer them here only if they are to be provided by the carpet installer.</w:t>
      </w:r>
    </w:p>
    <w:p w:rsidR="00D60E1B" w:rsidRDefault="004F4DEE">
      <w:pPr>
        <w:pStyle w:val="Instructions"/>
      </w:pPr>
      <w:r>
        <w:t>Most carpet tiles do not require underlay – some incorporate a sponge underlay.</w:t>
      </w:r>
    </w:p>
    <w:p w:rsidR="00D60E1B" w:rsidRDefault="004F4DEE">
      <w:pPr>
        <w:pStyle w:val="Heading4"/>
      </w:pPr>
      <w:bookmarkStart w:id="268" w:name="h-120458-1"/>
      <w:bookmarkStart w:id="269" w:name="f-120458-1"/>
      <w:bookmarkStart w:id="270" w:name="f-120458"/>
      <w:bookmarkEnd w:id="266"/>
      <w:bookmarkEnd w:id="267"/>
      <w:r>
        <w:t>Accessories schedule</w:t>
      </w:r>
      <w:bookmarkEnd w:id="268"/>
    </w:p>
    <w:tbl>
      <w:tblPr>
        <w:tblStyle w:val="NATSPECTable"/>
        <w:tblW w:w="5000" w:type="pct"/>
        <w:tblLook w:val="0600" w:firstRow="0" w:lastRow="0" w:firstColumn="0" w:lastColumn="0" w:noHBand="1" w:noVBand="1"/>
      </w:tblPr>
      <w:tblGrid>
        <w:gridCol w:w="2289"/>
        <w:gridCol w:w="2323"/>
        <w:gridCol w:w="2277"/>
        <w:gridCol w:w="2262"/>
      </w:tblGrid>
      <w:tr w:rsidR="00D60E1B">
        <w:trPr>
          <w:tblHeader/>
        </w:trPr>
        <w:tc>
          <w:tcPr>
            <w:tcW w:w="2500" w:type="dxa"/>
          </w:tcPr>
          <w:p w:rsidR="00D60E1B" w:rsidRDefault="004F4DEE">
            <w:pPr>
              <w:pStyle w:val="Tabletitle"/>
            </w:pPr>
            <w:r>
              <w:t>Item</w:t>
            </w:r>
          </w:p>
        </w:tc>
        <w:tc>
          <w:tcPr>
            <w:tcW w:w="2500" w:type="dxa"/>
          </w:tcPr>
          <w:p w:rsidR="00D60E1B" w:rsidRDefault="004F4DEE">
            <w:pPr>
              <w:pStyle w:val="Tabletitle"/>
            </w:pPr>
            <w:r>
              <w:t>Description</w:t>
            </w:r>
          </w:p>
        </w:tc>
        <w:tc>
          <w:tcPr>
            <w:tcW w:w="2500" w:type="dxa"/>
          </w:tcPr>
          <w:p w:rsidR="00D60E1B" w:rsidRDefault="004F4DEE">
            <w:pPr>
              <w:pStyle w:val="Tabletitle"/>
            </w:pPr>
            <w:r>
              <w:t>Product</w:t>
            </w:r>
          </w:p>
        </w:tc>
        <w:tc>
          <w:tcPr>
            <w:tcW w:w="2500" w:type="dxa"/>
          </w:tcPr>
          <w:p w:rsidR="00D60E1B" w:rsidRDefault="004F4DEE">
            <w:pPr>
              <w:pStyle w:val="Tabletitle"/>
            </w:pPr>
            <w:r>
              <w:t>Colour</w:t>
            </w:r>
          </w:p>
        </w:tc>
      </w:tr>
      <w:tr w:rsidR="00D60E1B">
        <w:tc>
          <w:tcPr>
            <w:tcW w:w="2500" w:type="dxa"/>
          </w:tcPr>
          <w:p w:rsidR="00D60E1B" w:rsidRDefault="004F4DEE">
            <w:pPr>
              <w:pStyle w:val="Tabletext"/>
            </w:pPr>
            <w:r>
              <w:t>Edge strips</w:t>
            </w:r>
          </w:p>
        </w:tc>
        <w:tc>
          <w:tcPr>
            <w:tcW w:w="2500" w:type="dxa"/>
          </w:tcPr>
          <w:p w:rsidR="00D60E1B" w:rsidRDefault="00D60E1B"/>
        </w:tc>
        <w:tc>
          <w:tcPr>
            <w:tcW w:w="2500" w:type="dxa"/>
          </w:tcPr>
          <w:p w:rsidR="00D60E1B" w:rsidRDefault="00D60E1B"/>
        </w:tc>
        <w:tc>
          <w:tcPr>
            <w:tcW w:w="2500" w:type="dxa"/>
          </w:tcPr>
          <w:p w:rsidR="00D60E1B" w:rsidRDefault="00D60E1B"/>
        </w:tc>
      </w:tr>
      <w:tr w:rsidR="00D60E1B">
        <w:tc>
          <w:tcPr>
            <w:tcW w:w="2500" w:type="dxa"/>
          </w:tcPr>
          <w:p w:rsidR="00D60E1B" w:rsidRDefault="004F4DEE">
            <w:pPr>
              <w:pStyle w:val="Tabletext"/>
            </w:pPr>
            <w:r>
              <w:t xml:space="preserve">Stair </w:t>
            </w:r>
            <w:proofErr w:type="spellStart"/>
            <w:r>
              <w:t>nosings</w:t>
            </w:r>
            <w:proofErr w:type="spellEnd"/>
          </w:p>
        </w:tc>
        <w:tc>
          <w:tcPr>
            <w:tcW w:w="2500" w:type="dxa"/>
          </w:tcPr>
          <w:p w:rsidR="00D60E1B" w:rsidRDefault="00D60E1B"/>
        </w:tc>
        <w:tc>
          <w:tcPr>
            <w:tcW w:w="2500" w:type="dxa"/>
          </w:tcPr>
          <w:p w:rsidR="00D60E1B" w:rsidRDefault="00D60E1B"/>
        </w:tc>
        <w:tc>
          <w:tcPr>
            <w:tcW w:w="2500" w:type="dxa"/>
          </w:tcPr>
          <w:p w:rsidR="00D60E1B" w:rsidRDefault="00D60E1B"/>
        </w:tc>
      </w:tr>
      <w:tr w:rsidR="00D60E1B">
        <w:tc>
          <w:tcPr>
            <w:tcW w:w="2500" w:type="dxa"/>
          </w:tcPr>
          <w:p w:rsidR="00D60E1B" w:rsidRDefault="004F4DEE">
            <w:pPr>
              <w:pStyle w:val="Tabletext"/>
            </w:pPr>
            <w:r>
              <w:t>Tactile indicators</w:t>
            </w:r>
          </w:p>
        </w:tc>
        <w:tc>
          <w:tcPr>
            <w:tcW w:w="2500" w:type="dxa"/>
          </w:tcPr>
          <w:p w:rsidR="00D60E1B" w:rsidRDefault="00D60E1B"/>
        </w:tc>
        <w:tc>
          <w:tcPr>
            <w:tcW w:w="2500" w:type="dxa"/>
          </w:tcPr>
          <w:p w:rsidR="00D60E1B" w:rsidRDefault="00D60E1B"/>
        </w:tc>
        <w:tc>
          <w:tcPr>
            <w:tcW w:w="2500" w:type="dxa"/>
          </w:tcPr>
          <w:p w:rsidR="00D60E1B" w:rsidRDefault="00D60E1B"/>
        </w:tc>
      </w:tr>
    </w:tbl>
    <w:p w:rsidR="00D60E1B" w:rsidRDefault="004F4DEE">
      <w:r>
        <w:t> </w:t>
      </w:r>
    </w:p>
    <w:p w:rsidR="00D60E1B" w:rsidRDefault="004F4DEE">
      <w:pPr>
        <w:pStyle w:val="Heading4"/>
      </w:pPr>
      <w:bookmarkStart w:id="271" w:name="h-120432-1"/>
      <w:bookmarkStart w:id="272" w:name="f-120432-1"/>
      <w:bookmarkStart w:id="273" w:name="f-120432"/>
      <w:bookmarkEnd w:id="269"/>
      <w:bookmarkEnd w:id="270"/>
      <w:r>
        <w:t>TARKETT carpet tile and laying schedule</w:t>
      </w:r>
      <w:bookmarkEnd w:id="271"/>
    </w:p>
    <w:tbl>
      <w:tblPr>
        <w:tblStyle w:val="NATSPECTable"/>
        <w:tblW w:w="5000" w:type="pct"/>
        <w:tblLook w:val="0600" w:firstRow="0" w:lastRow="0" w:firstColumn="0" w:lastColumn="0" w:noHBand="1" w:noVBand="1"/>
      </w:tblPr>
      <w:tblGrid>
        <w:gridCol w:w="2359"/>
        <w:gridCol w:w="2264"/>
        <w:gridCol w:w="2264"/>
        <w:gridCol w:w="2264"/>
      </w:tblGrid>
      <w:tr w:rsidR="00D60E1B">
        <w:trPr>
          <w:tblHeader/>
        </w:trPr>
        <w:tc>
          <w:tcPr>
            <w:tcW w:w="2500" w:type="dxa"/>
          </w:tcPr>
          <w:p w:rsidR="00D60E1B" w:rsidRDefault="004F4DEE">
            <w:pPr>
              <w:pStyle w:val="Tabletitle"/>
            </w:pPr>
            <w:r>
              <w:t>Property</w:t>
            </w:r>
          </w:p>
        </w:tc>
        <w:tc>
          <w:tcPr>
            <w:tcW w:w="2500" w:type="dxa"/>
          </w:tcPr>
          <w:p w:rsidR="00D60E1B" w:rsidRDefault="004F4DEE">
            <w:pPr>
              <w:pStyle w:val="Tabletitle"/>
            </w:pPr>
            <w:r>
              <w:t>C1</w:t>
            </w:r>
          </w:p>
        </w:tc>
        <w:tc>
          <w:tcPr>
            <w:tcW w:w="2500" w:type="dxa"/>
          </w:tcPr>
          <w:p w:rsidR="00D60E1B" w:rsidRDefault="004F4DEE">
            <w:pPr>
              <w:pStyle w:val="Tabletitle"/>
            </w:pPr>
            <w:r>
              <w:t>C2</w:t>
            </w:r>
          </w:p>
        </w:tc>
        <w:tc>
          <w:tcPr>
            <w:tcW w:w="2500" w:type="dxa"/>
          </w:tcPr>
          <w:p w:rsidR="00D60E1B" w:rsidRDefault="004F4DEE">
            <w:pPr>
              <w:pStyle w:val="Tabletitle"/>
            </w:pPr>
            <w:r>
              <w:t>C3</w:t>
            </w:r>
          </w:p>
        </w:tc>
      </w:tr>
      <w:tr w:rsidR="00D60E1B">
        <w:tc>
          <w:tcPr>
            <w:tcW w:w="2500" w:type="dxa"/>
          </w:tcPr>
          <w:p w:rsidR="00D60E1B" w:rsidRDefault="004F4DEE">
            <w:pPr>
              <w:pStyle w:val="Tabletext"/>
            </w:pPr>
            <w:r>
              <w:t>Carpet type</w:t>
            </w:r>
          </w:p>
        </w:tc>
        <w:tc>
          <w:tcPr>
            <w:tcW w:w="2500" w:type="dxa"/>
          </w:tcPr>
          <w:p w:rsidR="00D60E1B" w:rsidRDefault="004F4DEE">
            <w:pPr>
              <w:pStyle w:val="Tabletext"/>
            </w:pPr>
            <w:r>
              <w:t>Tile</w:t>
            </w:r>
          </w:p>
        </w:tc>
        <w:tc>
          <w:tcPr>
            <w:tcW w:w="2500" w:type="dxa"/>
          </w:tcPr>
          <w:p w:rsidR="00D60E1B" w:rsidRDefault="004F4DEE">
            <w:pPr>
              <w:pStyle w:val="Tabletext"/>
            </w:pPr>
            <w:r>
              <w:t>Tile</w:t>
            </w:r>
          </w:p>
        </w:tc>
        <w:tc>
          <w:tcPr>
            <w:tcW w:w="2500" w:type="dxa"/>
          </w:tcPr>
          <w:p w:rsidR="00D60E1B" w:rsidRDefault="004F4DEE">
            <w:pPr>
              <w:pStyle w:val="Tabletext"/>
            </w:pPr>
            <w:r>
              <w:t>Tile</w:t>
            </w:r>
          </w:p>
        </w:tc>
      </w:tr>
      <w:tr w:rsidR="00D60E1B">
        <w:tc>
          <w:tcPr>
            <w:tcW w:w="2500" w:type="dxa"/>
          </w:tcPr>
          <w:p w:rsidR="00D60E1B" w:rsidRDefault="004F4DEE">
            <w:pPr>
              <w:pStyle w:val="Tabletext"/>
            </w:pPr>
            <w:r>
              <w:t>Product</w:t>
            </w:r>
          </w:p>
        </w:tc>
        <w:tc>
          <w:tcPr>
            <w:tcW w:w="2500" w:type="dxa"/>
          </w:tcPr>
          <w:p w:rsidR="00D60E1B" w:rsidRDefault="00D60E1B"/>
        </w:tc>
        <w:tc>
          <w:tcPr>
            <w:tcW w:w="2500" w:type="dxa"/>
          </w:tcPr>
          <w:p w:rsidR="00D60E1B" w:rsidRDefault="00D60E1B"/>
        </w:tc>
        <w:tc>
          <w:tcPr>
            <w:tcW w:w="2500" w:type="dxa"/>
          </w:tcPr>
          <w:p w:rsidR="00D60E1B" w:rsidRDefault="00D60E1B"/>
        </w:tc>
      </w:tr>
      <w:tr w:rsidR="00D60E1B">
        <w:tc>
          <w:tcPr>
            <w:tcW w:w="2500" w:type="dxa"/>
          </w:tcPr>
          <w:p w:rsidR="00D60E1B" w:rsidRDefault="004F4DEE">
            <w:pPr>
              <w:pStyle w:val="Tabletext"/>
            </w:pPr>
            <w:r>
              <w:t>Colour and pattern</w:t>
            </w:r>
          </w:p>
        </w:tc>
        <w:tc>
          <w:tcPr>
            <w:tcW w:w="2500" w:type="dxa"/>
          </w:tcPr>
          <w:p w:rsidR="00D60E1B" w:rsidRDefault="00D60E1B"/>
        </w:tc>
        <w:tc>
          <w:tcPr>
            <w:tcW w:w="2500" w:type="dxa"/>
          </w:tcPr>
          <w:p w:rsidR="00D60E1B" w:rsidRDefault="00D60E1B"/>
        </w:tc>
        <w:tc>
          <w:tcPr>
            <w:tcW w:w="2500" w:type="dxa"/>
          </w:tcPr>
          <w:p w:rsidR="00D60E1B" w:rsidRDefault="00D60E1B"/>
        </w:tc>
      </w:tr>
      <w:tr w:rsidR="00D60E1B">
        <w:tc>
          <w:tcPr>
            <w:tcW w:w="2500" w:type="dxa"/>
          </w:tcPr>
          <w:p w:rsidR="00D60E1B" w:rsidRDefault="004F4DEE">
            <w:pPr>
              <w:pStyle w:val="Tabletext"/>
            </w:pPr>
            <w:r>
              <w:t>Surface appearance (style or treatment)</w:t>
            </w:r>
          </w:p>
        </w:tc>
        <w:tc>
          <w:tcPr>
            <w:tcW w:w="2500" w:type="dxa"/>
          </w:tcPr>
          <w:p w:rsidR="00D60E1B" w:rsidRDefault="00D60E1B"/>
        </w:tc>
        <w:tc>
          <w:tcPr>
            <w:tcW w:w="2500" w:type="dxa"/>
          </w:tcPr>
          <w:p w:rsidR="00D60E1B" w:rsidRDefault="00D60E1B"/>
        </w:tc>
        <w:tc>
          <w:tcPr>
            <w:tcW w:w="2500" w:type="dxa"/>
          </w:tcPr>
          <w:p w:rsidR="00D60E1B" w:rsidRDefault="00D60E1B"/>
        </w:tc>
      </w:tr>
      <w:tr w:rsidR="00D60E1B">
        <w:tc>
          <w:tcPr>
            <w:tcW w:w="2500" w:type="dxa"/>
          </w:tcPr>
          <w:p w:rsidR="00D60E1B" w:rsidRDefault="004F4DEE">
            <w:pPr>
              <w:pStyle w:val="Tabletext"/>
            </w:pPr>
            <w:r>
              <w:t>Pile fibre: Composition</w:t>
            </w:r>
          </w:p>
        </w:tc>
        <w:tc>
          <w:tcPr>
            <w:tcW w:w="2500" w:type="dxa"/>
          </w:tcPr>
          <w:p w:rsidR="00D60E1B" w:rsidRDefault="00D60E1B"/>
        </w:tc>
        <w:tc>
          <w:tcPr>
            <w:tcW w:w="2500" w:type="dxa"/>
          </w:tcPr>
          <w:p w:rsidR="00D60E1B" w:rsidRDefault="00D60E1B"/>
        </w:tc>
        <w:tc>
          <w:tcPr>
            <w:tcW w:w="2500" w:type="dxa"/>
          </w:tcPr>
          <w:p w:rsidR="00D60E1B" w:rsidRDefault="00D60E1B"/>
        </w:tc>
      </w:tr>
      <w:tr w:rsidR="00D60E1B">
        <w:tc>
          <w:tcPr>
            <w:tcW w:w="2500" w:type="dxa"/>
          </w:tcPr>
          <w:p w:rsidR="00D60E1B" w:rsidRDefault="004F4DEE">
            <w:pPr>
              <w:pStyle w:val="Tabletext"/>
            </w:pPr>
            <w:r>
              <w:t>Pile fibre: Pile finish</w:t>
            </w:r>
          </w:p>
        </w:tc>
        <w:tc>
          <w:tcPr>
            <w:tcW w:w="2500" w:type="dxa"/>
          </w:tcPr>
          <w:p w:rsidR="00D60E1B" w:rsidRDefault="00D60E1B"/>
        </w:tc>
        <w:tc>
          <w:tcPr>
            <w:tcW w:w="2500" w:type="dxa"/>
          </w:tcPr>
          <w:p w:rsidR="00D60E1B" w:rsidRDefault="00D60E1B"/>
        </w:tc>
        <w:tc>
          <w:tcPr>
            <w:tcW w:w="2500" w:type="dxa"/>
          </w:tcPr>
          <w:p w:rsidR="00D60E1B" w:rsidRDefault="00D60E1B"/>
        </w:tc>
      </w:tr>
      <w:tr w:rsidR="00D60E1B">
        <w:tc>
          <w:tcPr>
            <w:tcW w:w="2500" w:type="dxa"/>
          </w:tcPr>
          <w:p w:rsidR="00D60E1B" w:rsidRDefault="004F4DEE">
            <w:pPr>
              <w:pStyle w:val="Tabletext"/>
            </w:pPr>
            <w:r>
              <w:t>Pile yarn construction: Yarn count (</w:t>
            </w:r>
            <w:proofErr w:type="spellStart"/>
            <w:r>
              <w:t>tex</w:t>
            </w:r>
            <w:proofErr w:type="spellEnd"/>
            <w:r>
              <w:t>)</w:t>
            </w:r>
          </w:p>
        </w:tc>
        <w:tc>
          <w:tcPr>
            <w:tcW w:w="2500" w:type="dxa"/>
          </w:tcPr>
          <w:p w:rsidR="00D60E1B" w:rsidRDefault="00D60E1B"/>
        </w:tc>
        <w:tc>
          <w:tcPr>
            <w:tcW w:w="2500" w:type="dxa"/>
          </w:tcPr>
          <w:p w:rsidR="00D60E1B" w:rsidRDefault="00D60E1B"/>
        </w:tc>
        <w:tc>
          <w:tcPr>
            <w:tcW w:w="2500" w:type="dxa"/>
          </w:tcPr>
          <w:p w:rsidR="00D60E1B" w:rsidRDefault="00D60E1B"/>
        </w:tc>
      </w:tr>
      <w:tr w:rsidR="00D60E1B">
        <w:tc>
          <w:tcPr>
            <w:tcW w:w="2500" w:type="dxa"/>
          </w:tcPr>
          <w:p w:rsidR="00D60E1B" w:rsidRDefault="004F4DEE">
            <w:pPr>
              <w:pStyle w:val="Tabletext"/>
            </w:pPr>
            <w:r>
              <w:t>Pile structure: Total pile mass (g/m</w:t>
            </w:r>
            <w:r>
              <w:rPr>
                <w:vertAlign w:val="superscript"/>
              </w:rPr>
              <w:t>2</w:t>
            </w:r>
            <w:r>
              <w:t>)</w:t>
            </w:r>
          </w:p>
        </w:tc>
        <w:tc>
          <w:tcPr>
            <w:tcW w:w="2500" w:type="dxa"/>
          </w:tcPr>
          <w:p w:rsidR="00D60E1B" w:rsidRDefault="00D60E1B"/>
        </w:tc>
        <w:tc>
          <w:tcPr>
            <w:tcW w:w="2500" w:type="dxa"/>
          </w:tcPr>
          <w:p w:rsidR="00D60E1B" w:rsidRDefault="00D60E1B"/>
        </w:tc>
        <w:tc>
          <w:tcPr>
            <w:tcW w:w="2500" w:type="dxa"/>
          </w:tcPr>
          <w:p w:rsidR="00D60E1B" w:rsidRDefault="00D60E1B"/>
        </w:tc>
      </w:tr>
      <w:tr w:rsidR="00D60E1B">
        <w:tc>
          <w:tcPr>
            <w:tcW w:w="2500" w:type="dxa"/>
          </w:tcPr>
          <w:p w:rsidR="00D60E1B" w:rsidRDefault="004F4DEE">
            <w:pPr>
              <w:pStyle w:val="Tabletext"/>
            </w:pPr>
            <w:r>
              <w:t>Pile structure: Pile height above substrate (mm)</w:t>
            </w:r>
          </w:p>
        </w:tc>
        <w:tc>
          <w:tcPr>
            <w:tcW w:w="2500" w:type="dxa"/>
          </w:tcPr>
          <w:p w:rsidR="00D60E1B" w:rsidRDefault="00D60E1B"/>
        </w:tc>
        <w:tc>
          <w:tcPr>
            <w:tcW w:w="2500" w:type="dxa"/>
          </w:tcPr>
          <w:p w:rsidR="00D60E1B" w:rsidRDefault="00D60E1B"/>
        </w:tc>
        <w:tc>
          <w:tcPr>
            <w:tcW w:w="2500" w:type="dxa"/>
          </w:tcPr>
          <w:p w:rsidR="00D60E1B" w:rsidRDefault="00D60E1B"/>
        </w:tc>
      </w:tr>
      <w:tr w:rsidR="00D60E1B">
        <w:tc>
          <w:tcPr>
            <w:tcW w:w="2500" w:type="dxa"/>
          </w:tcPr>
          <w:p w:rsidR="00D60E1B" w:rsidRDefault="004F4DEE">
            <w:pPr>
              <w:pStyle w:val="Tabletext"/>
            </w:pPr>
            <w:r>
              <w:t>Gauge: (rows/10 cm)</w:t>
            </w:r>
          </w:p>
        </w:tc>
        <w:tc>
          <w:tcPr>
            <w:tcW w:w="2500" w:type="dxa"/>
          </w:tcPr>
          <w:p w:rsidR="00D60E1B" w:rsidRDefault="00D60E1B"/>
        </w:tc>
        <w:tc>
          <w:tcPr>
            <w:tcW w:w="2500" w:type="dxa"/>
          </w:tcPr>
          <w:p w:rsidR="00D60E1B" w:rsidRDefault="00D60E1B"/>
        </w:tc>
        <w:tc>
          <w:tcPr>
            <w:tcW w:w="2500" w:type="dxa"/>
          </w:tcPr>
          <w:p w:rsidR="00D60E1B" w:rsidRDefault="00D60E1B"/>
        </w:tc>
      </w:tr>
      <w:tr w:rsidR="00D60E1B">
        <w:tc>
          <w:tcPr>
            <w:tcW w:w="2500" w:type="dxa"/>
          </w:tcPr>
          <w:p w:rsidR="00D60E1B" w:rsidRDefault="004F4DEE">
            <w:pPr>
              <w:pStyle w:val="Tabletext"/>
            </w:pPr>
            <w:r>
              <w:t>Primary backing: Construction</w:t>
            </w:r>
          </w:p>
        </w:tc>
        <w:tc>
          <w:tcPr>
            <w:tcW w:w="2500" w:type="dxa"/>
          </w:tcPr>
          <w:p w:rsidR="00D60E1B" w:rsidRDefault="00D60E1B"/>
        </w:tc>
        <w:tc>
          <w:tcPr>
            <w:tcW w:w="2500" w:type="dxa"/>
          </w:tcPr>
          <w:p w:rsidR="00D60E1B" w:rsidRDefault="00D60E1B"/>
        </w:tc>
        <w:tc>
          <w:tcPr>
            <w:tcW w:w="2500" w:type="dxa"/>
          </w:tcPr>
          <w:p w:rsidR="00D60E1B" w:rsidRDefault="00D60E1B"/>
        </w:tc>
      </w:tr>
      <w:tr w:rsidR="00D60E1B">
        <w:tc>
          <w:tcPr>
            <w:tcW w:w="2500" w:type="dxa"/>
          </w:tcPr>
          <w:p w:rsidR="00D60E1B" w:rsidRDefault="004F4DEE">
            <w:pPr>
              <w:pStyle w:val="Tabletext"/>
            </w:pPr>
            <w:r>
              <w:t>Electrostatic propensity (kV)</w:t>
            </w:r>
          </w:p>
        </w:tc>
        <w:tc>
          <w:tcPr>
            <w:tcW w:w="2500" w:type="dxa"/>
          </w:tcPr>
          <w:p w:rsidR="00D60E1B" w:rsidRDefault="00D60E1B"/>
        </w:tc>
        <w:tc>
          <w:tcPr>
            <w:tcW w:w="2500" w:type="dxa"/>
          </w:tcPr>
          <w:p w:rsidR="00D60E1B" w:rsidRDefault="00D60E1B"/>
        </w:tc>
        <w:tc>
          <w:tcPr>
            <w:tcW w:w="2500" w:type="dxa"/>
          </w:tcPr>
          <w:p w:rsidR="00D60E1B" w:rsidRDefault="00D60E1B"/>
        </w:tc>
      </w:tr>
      <w:tr w:rsidR="00D60E1B">
        <w:tc>
          <w:tcPr>
            <w:tcW w:w="2500" w:type="dxa"/>
          </w:tcPr>
          <w:p w:rsidR="00D60E1B" w:rsidRDefault="004F4DEE">
            <w:pPr>
              <w:pStyle w:val="Tabletext"/>
            </w:pPr>
            <w:r>
              <w:t>Critical radiant flux (kW/m</w:t>
            </w:r>
            <w:r>
              <w:rPr>
                <w:vertAlign w:val="superscript"/>
              </w:rPr>
              <w:t>2</w:t>
            </w:r>
            <w:r>
              <w:t>)</w:t>
            </w:r>
          </w:p>
        </w:tc>
        <w:tc>
          <w:tcPr>
            <w:tcW w:w="2500" w:type="dxa"/>
          </w:tcPr>
          <w:p w:rsidR="00D60E1B" w:rsidRDefault="00D60E1B"/>
        </w:tc>
        <w:tc>
          <w:tcPr>
            <w:tcW w:w="2500" w:type="dxa"/>
          </w:tcPr>
          <w:p w:rsidR="00D60E1B" w:rsidRDefault="00D60E1B"/>
        </w:tc>
        <w:tc>
          <w:tcPr>
            <w:tcW w:w="2500" w:type="dxa"/>
          </w:tcPr>
          <w:p w:rsidR="00D60E1B" w:rsidRDefault="00D60E1B"/>
        </w:tc>
      </w:tr>
      <w:tr w:rsidR="00D60E1B">
        <w:tc>
          <w:tcPr>
            <w:tcW w:w="2500" w:type="dxa"/>
          </w:tcPr>
          <w:p w:rsidR="00D60E1B" w:rsidRDefault="004F4DEE">
            <w:pPr>
              <w:pStyle w:val="Tabletext"/>
            </w:pPr>
            <w:r>
              <w:t>Dimensions (mm)</w:t>
            </w:r>
          </w:p>
        </w:tc>
        <w:tc>
          <w:tcPr>
            <w:tcW w:w="2500" w:type="dxa"/>
          </w:tcPr>
          <w:p w:rsidR="00D60E1B" w:rsidRDefault="00D60E1B"/>
        </w:tc>
        <w:tc>
          <w:tcPr>
            <w:tcW w:w="2500" w:type="dxa"/>
          </w:tcPr>
          <w:p w:rsidR="00D60E1B" w:rsidRDefault="00D60E1B"/>
        </w:tc>
        <w:tc>
          <w:tcPr>
            <w:tcW w:w="2500" w:type="dxa"/>
          </w:tcPr>
          <w:p w:rsidR="00D60E1B" w:rsidRDefault="00D60E1B"/>
        </w:tc>
      </w:tr>
      <w:tr w:rsidR="00D60E1B">
        <w:tc>
          <w:tcPr>
            <w:tcW w:w="2500" w:type="dxa"/>
          </w:tcPr>
          <w:p w:rsidR="00D60E1B" w:rsidRDefault="004F4DEE">
            <w:pPr>
              <w:pStyle w:val="Tabletext"/>
            </w:pPr>
            <w:r>
              <w:t>Laying pattern</w:t>
            </w:r>
          </w:p>
        </w:tc>
        <w:tc>
          <w:tcPr>
            <w:tcW w:w="2500" w:type="dxa"/>
          </w:tcPr>
          <w:p w:rsidR="00D60E1B" w:rsidRDefault="00D60E1B"/>
        </w:tc>
        <w:tc>
          <w:tcPr>
            <w:tcW w:w="2500" w:type="dxa"/>
          </w:tcPr>
          <w:p w:rsidR="00D60E1B" w:rsidRDefault="00D60E1B"/>
        </w:tc>
        <w:tc>
          <w:tcPr>
            <w:tcW w:w="2500" w:type="dxa"/>
          </w:tcPr>
          <w:p w:rsidR="00D60E1B" w:rsidRDefault="00D60E1B"/>
        </w:tc>
      </w:tr>
      <w:tr w:rsidR="00D60E1B">
        <w:tc>
          <w:tcPr>
            <w:tcW w:w="2500" w:type="dxa"/>
          </w:tcPr>
          <w:p w:rsidR="00D60E1B" w:rsidRDefault="004F4DEE">
            <w:pPr>
              <w:pStyle w:val="Tabletext"/>
            </w:pPr>
            <w:r>
              <w:t>Fixing method</w:t>
            </w:r>
          </w:p>
        </w:tc>
        <w:tc>
          <w:tcPr>
            <w:tcW w:w="2500" w:type="dxa"/>
          </w:tcPr>
          <w:p w:rsidR="00D60E1B" w:rsidRDefault="00D60E1B"/>
        </w:tc>
        <w:tc>
          <w:tcPr>
            <w:tcW w:w="2500" w:type="dxa"/>
          </w:tcPr>
          <w:p w:rsidR="00D60E1B" w:rsidRDefault="00D60E1B"/>
        </w:tc>
        <w:tc>
          <w:tcPr>
            <w:tcW w:w="2500" w:type="dxa"/>
          </w:tcPr>
          <w:p w:rsidR="00D60E1B" w:rsidRDefault="00D60E1B"/>
        </w:tc>
      </w:tr>
    </w:tbl>
    <w:p w:rsidR="00D60E1B" w:rsidRDefault="004F4DEE">
      <w:r>
        <w:t> </w:t>
      </w:r>
    </w:p>
    <w:p w:rsidR="00D60E1B" w:rsidRDefault="004F4DEE">
      <w:pPr>
        <w:pStyle w:val="Instructions"/>
      </w:pPr>
      <w:r>
        <w:t xml:space="preserve">C1, C2, </w:t>
      </w:r>
      <w:proofErr w:type="gramStart"/>
      <w:r>
        <w:t>C3</w:t>
      </w:r>
      <w:proofErr w:type="gramEnd"/>
      <w:r>
        <w:t>: These designate each instance or type or location of the item scheduled.</w:t>
      </w:r>
    </w:p>
    <w:p w:rsidR="00D60E1B" w:rsidRDefault="004F4DEE">
      <w:pPr>
        <w:pStyle w:val="Instructions"/>
      </w:pPr>
      <w:r>
        <w:t xml:space="preserve">Edit codes in the </w:t>
      </w:r>
      <w:r>
        <w:rPr>
          <w:b/>
        </w:rPr>
        <w:t>Schedule</w:t>
      </w:r>
      <w:r>
        <w:t xml:space="preserve"> to match those on drawings. Edit the carpet properties to match those stated in the TARKETT range.</w:t>
      </w:r>
    </w:p>
    <w:p w:rsidR="00D60E1B" w:rsidRDefault="004F4DEE">
      <w:pPr>
        <w:pStyle w:val="Instructions"/>
      </w:pPr>
      <w:r>
        <w:t>Select carpet tiles from the TANDUS product range by TARKETT:</w:t>
      </w:r>
    </w:p>
    <w:p w:rsidR="00D60E1B" w:rsidRDefault="004F4DEE">
      <w:pPr>
        <w:pStyle w:val="Instructionsindent"/>
      </w:pPr>
      <w:r>
        <w:t>Abrasive Action II Walk Off Mats.</w:t>
      </w:r>
    </w:p>
    <w:p w:rsidR="00D60E1B" w:rsidRDefault="004F4DEE">
      <w:pPr>
        <w:pStyle w:val="Instructionsindent"/>
      </w:pPr>
      <w:r>
        <w:t>Andante.</w:t>
      </w:r>
    </w:p>
    <w:p w:rsidR="00D60E1B" w:rsidRDefault="004F4DEE">
      <w:pPr>
        <w:pStyle w:val="Instructionsindent"/>
      </w:pPr>
      <w:r>
        <w:t>Chord.</w:t>
      </w:r>
    </w:p>
    <w:p w:rsidR="00D60E1B" w:rsidRDefault="004F4DEE">
      <w:pPr>
        <w:pStyle w:val="Instructionsindent"/>
      </w:pPr>
      <w:r>
        <w:t>Gridline II.</w:t>
      </w:r>
    </w:p>
    <w:p w:rsidR="00D60E1B" w:rsidRDefault="004F4DEE">
      <w:pPr>
        <w:pStyle w:val="Instructionsindent"/>
      </w:pPr>
      <w:r>
        <w:t>Imagery.</w:t>
      </w:r>
    </w:p>
    <w:p w:rsidR="00D60E1B" w:rsidRDefault="004F4DEE">
      <w:pPr>
        <w:pStyle w:val="Instructionsindent"/>
      </w:pPr>
      <w:r>
        <w:t>Light Up.</w:t>
      </w:r>
    </w:p>
    <w:p w:rsidR="00D60E1B" w:rsidRDefault="004F4DEE">
      <w:pPr>
        <w:pStyle w:val="Instructionsindent"/>
      </w:pPr>
      <w:r>
        <w:t>Radiant.</w:t>
      </w:r>
    </w:p>
    <w:p w:rsidR="00D60E1B" w:rsidRDefault="004F4DEE">
      <w:pPr>
        <w:pStyle w:val="Instructionsindent"/>
      </w:pPr>
      <w:r>
        <w:t>Rhy</w:t>
      </w:r>
      <w:r>
        <w:t>thms Lento.</w:t>
      </w:r>
    </w:p>
    <w:p w:rsidR="00D60E1B" w:rsidRDefault="004F4DEE">
      <w:pPr>
        <w:pStyle w:val="Instructionsindent"/>
      </w:pPr>
      <w:r>
        <w:t>Sculpted Flannel II.</w:t>
      </w:r>
    </w:p>
    <w:p w:rsidR="00D60E1B" w:rsidRDefault="004F4DEE">
      <w:pPr>
        <w:pStyle w:val="Instructionsindent"/>
      </w:pPr>
      <w:r>
        <w:t>Shuffle.</w:t>
      </w:r>
    </w:p>
    <w:p w:rsidR="00D60E1B" w:rsidRDefault="004F4DEE">
      <w:pPr>
        <w:pStyle w:val="Instructionsindent"/>
      </w:pPr>
      <w:r>
        <w:t>Wildflower Tones.</w:t>
      </w:r>
    </w:p>
    <w:p w:rsidR="00D60E1B" w:rsidRDefault="004F4DEE">
      <w:pPr>
        <w:pStyle w:val="Instructions"/>
      </w:pPr>
      <w:r>
        <w:t>Select carpet tiles the DESSO product range by TARKETT:</w:t>
      </w:r>
    </w:p>
    <w:p w:rsidR="00D60E1B" w:rsidRDefault="004F4DEE">
      <w:pPr>
        <w:pStyle w:val="Instructionsindent"/>
      </w:pPr>
      <w:proofErr w:type="spellStart"/>
      <w:r>
        <w:t>AirMaster</w:t>
      </w:r>
      <w:proofErr w:type="spellEnd"/>
      <w:r>
        <w:t>®.</w:t>
      </w:r>
    </w:p>
    <w:p w:rsidR="00D60E1B" w:rsidRDefault="004F4DEE">
      <w:pPr>
        <w:pStyle w:val="Instructionsindent"/>
      </w:pPr>
      <w:proofErr w:type="spellStart"/>
      <w:r>
        <w:t>AirMaster</w:t>
      </w:r>
      <w:proofErr w:type="spellEnd"/>
      <w:r>
        <w:t>® Sphere.</w:t>
      </w:r>
    </w:p>
    <w:p w:rsidR="00D60E1B" w:rsidRDefault="004F4DEE">
      <w:pPr>
        <w:pStyle w:val="Instructionsindent"/>
      </w:pPr>
      <w:r>
        <w:t>Essence.</w:t>
      </w:r>
    </w:p>
    <w:p w:rsidR="00D60E1B" w:rsidRDefault="004F4DEE">
      <w:pPr>
        <w:pStyle w:val="Instructionsindent"/>
      </w:pPr>
      <w:r>
        <w:t>Essence Maze.</w:t>
      </w:r>
    </w:p>
    <w:p w:rsidR="00D60E1B" w:rsidRDefault="004F4DEE">
      <w:pPr>
        <w:pStyle w:val="Instructionsindent"/>
      </w:pPr>
      <w:r>
        <w:t>Essence Stripe.</w:t>
      </w:r>
    </w:p>
    <w:p w:rsidR="00D60E1B" w:rsidRDefault="004F4DEE">
      <w:pPr>
        <w:pStyle w:val="Instructionsindent"/>
      </w:pPr>
      <w:r>
        <w:t>Essence Structure.</w:t>
      </w:r>
    </w:p>
    <w:p w:rsidR="00D60E1B" w:rsidRDefault="004F4DEE">
      <w:pPr>
        <w:pStyle w:val="Instructionsindent"/>
      </w:pPr>
      <w:r>
        <w:t>Fields.</w:t>
      </w:r>
    </w:p>
    <w:p w:rsidR="00D60E1B" w:rsidRDefault="004F4DEE">
      <w:pPr>
        <w:pStyle w:val="Instructionsindent"/>
      </w:pPr>
      <w:r>
        <w:t>Fuse.</w:t>
      </w:r>
    </w:p>
    <w:p w:rsidR="00D60E1B" w:rsidRDefault="004F4DEE">
      <w:pPr>
        <w:pStyle w:val="Instructionsindent"/>
      </w:pPr>
      <w:r>
        <w:t>Merge.</w:t>
      </w:r>
    </w:p>
    <w:p w:rsidR="00D60E1B" w:rsidRDefault="004F4DEE">
      <w:pPr>
        <w:pStyle w:val="Instructionsindent"/>
      </w:pPr>
      <w:r>
        <w:t>Palatino.</w:t>
      </w:r>
    </w:p>
    <w:p w:rsidR="00D60E1B" w:rsidRDefault="004F4DEE">
      <w:pPr>
        <w:pStyle w:val="Instructionsindent"/>
      </w:pPr>
      <w:r>
        <w:t>Reclaim Ribs II.</w:t>
      </w:r>
    </w:p>
    <w:p w:rsidR="00D60E1B" w:rsidRDefault="004F4DEE">
      <w:pPr>
        <w:pStyle w:val="Instructionsindent"/>
      </w:pPr>
      <w:r>
        <w:t>Roc</w:t>
      </w:r>
      <w:r>
        <w:t>k.</w:t>
      </w:r>
    </w:p>
    <w:p w:rsidR="00D60E1B" w:rsidRDefault="004F4DEE">
      <w:pPr>
        <w:pStyle w:val="Instructionsindent"/>
      </w:pPr>
      <w:r>
        <w:t>Salt.</w:t>
      </w:r>
    </w:p>
    <w:p w:rsidR="00D60E1B" w:rsidRDefault="004F4DEE">
      <w:pPr>
        <w:pStyle w:val="Instructionsindent"/>
      </w:pPr>
      <w:r>
        <w:t>Tweed.</w:t>
      </w:r>
    </w:p>
    <w:p w:rsidR="00D60E1B" w:rsidRDefault="004F4DEE">
      <w:pPr>
        <w:pStyle w:val="Instructionsindent"/>
      </w:pPr>
      <w:r>
        <w:t>Wave.</w:t>
      </w:r>
    </w:p>
    <w:p w:rsidR="00D60E1B" w:rsidRDefault="004F4DEE">
      <w:pPr>
        <w:pStyle w:val="Instructions"/>
      </w:pPr>
      <w:r>
        <w:t>Carpet type: Tiles: When using tiles for ESD, consider nominating re-usable backing.</w:t>
      </w:r>
    </w:p>
    <w:p w:rsidR="00D60E1B" w:rsidRDefault="004F4DEE">
      <w:pPr>
        <w:pStyle w:val="Instructions"/>
      </w:pPr>
      <w:r>
        <w:t>Product: Identify product name, catalogue number, pile fibre and other characteristics sufficient to identify and price the selected carpet.</w:t>
      </w:r>
    </w:p>
    <w:p w:rsidR="00D60E1B" w:rsidRDefault="004F4DEE">
      <w:pPr>
        <w:pStyle w:val="Instructions"/>
      </w:pPr>
      <w:r>
        <w:t xml:space="preserve">Colour and pattern: Select colour from a tile sample under final lighting conditions. Each TARKETT product has a recommended laying pattern. Select laying patterns from: Monolithic, Horizontal Ashlar, Quarter Turn, Random, </w:t>
      </w:r>
      <w:proofErr w:type="gramStart"/>
      <w:r>
        <w:t>Mirror</w:t>
      </w:r>
      <w:proofErr w:type="gramEnd"/>
      <w:r>
        <w:t>.</w:t>
      </w:r>
    </w:p>
    <w:p w:rsidR="00D60E1B" w:rsidRDefault="004F4DEE">
      <w:pPr>
        <w:pStyle w:val="Instructions"/>
      </w:pPr>
      <w:r>
        <w:t>Pile fibre:</w:t>
      </w:r>
    </w:p>
    <w:p w:rsidR="00D60E1B" w:rsidRDefault="004F4DEE">
      <w:pPr>
        <w:pStyle w:val="Instructionsindent"/>
      </w:pPr>
      <w:r>
        <w:t xml:space="preserve">Composition: </w:t>
      </w:r>
      <w:r>
        <w:t>e.g. nylon, polypropylene, acrylic, polyester, viscose. Also, anti-static nylon which contains stainless steel threads.</w:t>
      </w:r>
    </w:p>
    <w:p w:rsidR="00D60E1B" w:rsidRDefault="004F4DEE">
      <w:pPr>
        <w:pStyle w:val="Instructionsindent"/>
      </w:pPr>
      <w:r>
        <w:t>Pile finish: Cut pile, patterned loop, textured loop, linear loop, or cut-loop pile.</w:t>
      </w:r>
    </w:p>
    <w:p w:rsidR="00D60E1B" w:rsidRDefault="004F4DEE">
      <w:pPr>
        <w:pStyle w:val="Instructionsindent"/>
      </w:pPr>
      <w:r>
        <w:t>Pile thickness above substrate: Dense carpet with s</w:t>
      </w:r>
      <w:r>
        <w:t>hort pile wears better than less dense carpet with longer pile of the same mass. Refer to BCA D3.3 when buildings are required to be accessible, pile thickness is not to exceed 11 mm.</w:t>
      </w:r>
    </w:p>
    <w:p w:rsidR="00D60E1B" w:rsidRDefault="004F4DEE">
      <w:pPr>
        <w:pStyle w:val="Instructions"/>
      </w:pPr>
      <w:r>
        <w:t>Primary backing: Re-usable vinyl backing (for tiles). Note that some bac</w:t>
      </w:r>
      <w:r>
        <w:t>kings act as vapour barriers causing condensation damage to timber or particleboard subfloors.</w:t>
      </w:r>
    </w:p>
    <w:p w:rsidR="00D60E1B" w:rsidRDefault="004F4DEE">
      <w:pPr>
        <w:pStyle w:val="Instructions"/>
      </w:pPr>
      <w:r>
        <w:t>Backing thickness: Refer to BCA D3.3 when buildings are required to be accessible, backing thickness is not to exceed 4 mm. Delete if not required.</w:t>
      </w:r>
    </w:p>
    <w:p w:rsidR="00D60E1B" w:rsidRDefault="004F4DEE">
      <w:pPr>
        <w:pStyle w:val="Instructions"/>
      </w:pPr>
      <w:r>
        <w:t>Treatments: S</w:t>
      </w:r>
      <w:r>
        <w:t>tatic and fire treatments.</w:t>
      </w:r>
    </w:p>
    <w:p w:rsidR="00D60E1B" w:rsidRDefault="004F4DEE">
      <w:pPr>
        <w:pStyle w:val="Instructions"/>
      </w:pPr>
      <w:r>
        <w:t>Critical radiant flux: Include the appropriate value from BCA Spec C1.10 Table 2 for the building class.</w:t>
      </w:r>
    </w:p>
    <w:p w:rsidR="00D60E1B" w:rsidRDefault="004F4DEE">
      <w:pPr>
        <w:pStyle w:val="Instructions"/>
      </w:pPr>
      <w:r>
        <w:t>Dimensions: Commonly 500 x 500 mm. Check Technical data sheets for each selection, as dimensions vary from product to product.</w:t>
      </w:r>
    </w:p>
    <w:p w:rsidR="00D60E1B" w:rsidRDefault="004F4DEE">
      <w:pPr>
        <w:pStyle w:val="Instructions"/>
      </w:pPr>
      <w:r>
        <w:t>Fixing method: If adhesive-fixing, permanent stick is preferred to peel-up although it makes carpet replacement more difficult. A</w:t>
      </w:r>
      <w:r>
        <w:t>dhesive fixing is generally suitable for concrete floors or hard underlays, but not timber floors. Select from:</w:t>
      </w:r>
    </w:p>
    <w:p w:rsidR="00D60E1B" w:rsidRDefault="004F4DEE">
      <w:pPr>
        <w:pStyle w:val="Instructionsindent"/>
      </w:pPr>
      <w:r>
        <w:t>Carpet tiles: Fully adhered pressure sensitive system to AS 2455.2 clause 6.1, Dual bond system to AS 2455.2 clause 6.2 or Low adhesive installa</w:t>
      </w:r>
      <w:r>
        <w:t>tion system to AS 2455.2 clause 6.3.</w:t>
      </w:r>
    </w:p>
    <w:p w:rsidR="00D60E1B" w:rsidRDefault="004F4DEE">
      <w:pPr>
        <w:pStyle w:val="Instructions"/>
      </w:pPr>
      <w:r>
        <w:t xml:space="preserve">There are possible health risks from some chemicals used in carpet manufacture, installation and maintenance, particularly </w:t>
      </w:r>
      <w:proofErr w:type="spellStart"/>
      <w:r>
        <w:t>styrenebutadiene</w:t>
      </w:r>
      <w:proofErr w:type="spellEnd"/>
      <w:r>
        <w:t xml:space="preserve"> latex backing, and the glues used to fix down some carpets and carpet tiles.</w:t>
      </w:r>
    </w:p>
    <w:p w:rsidR="00D60E1B" w:rsidRDefault="004F4DEE">
      <w:pPr>
        <w:pStyle w:val="Instructions"/>
      </w:pPr>
      <w:r>
        <w:t>Re</w:t>
      </w:r>
      <w:r>
        <w:t>fer to BCA Spec C1.10 for fire hazard properties requirements. Carpet is not a deemed-to-satisfy material, nor is it exempted.</w:t>
      </w:r>
    </w:p>
    <w:p w:rsidR="00D60E1B" w:rsidRDefault="004F4DEE">
      <w:pPr>
        <w:pStyle w:val="Instructions"/>
      </w:pPr>
      <w:r>
        <w:t>Tactile ground surface indicators: To AS/NZS 1428.4.1. The BCA also cites AS 1428.4:1992.</w:t>
      </w:r>
    </w:p>
    <w:p w:rsidR="00D60E1B" w:rsidRDefault="004F4DEE">
      <w:pPr>
        <w:pStyle w:val="Instructions"/>
      </w:pPr>
      <w:r>
        <w:t>Tactile indicator colour: A colour cont</w:t>
      </w:r>
      <w:r>
        <w:t>rast is required, in both wet and dry conditions, between the tactile indicators and the adjacent surface and that the colour provides a luminance contrast to the surrounding surface to AS/NZS 1428.4.1 Appendix E.</w:t>
      </w:r>
    </w:p>
    <w:p w:rsidR="00D60E1B" w:rsidRDefault="004F4DEE">
      <w:pPr>
        <w:pStyle w:val="Instructions"/>
      </w:pPr>
      <w:r>
        <w:t xml:space="preserve">Stair </w:t>
      </w:r>
      <w:proofErr w:type="spellStart"/>
      <w:r>
        <w:t>nosings</w:t>
      </w:r>
      <w:proofErr w:type="spellEnd"/>
      <w:r>
        <w:t>: To AS 1428.1.</w:t>
      </w:r>
    </w:p>
    <w:p w:rsidR="00D60E1B" w:rsidRDefault="004F4DEE">
      <w:pPr>
        <w:pStyle w:val="Instructions"/>
      </w:pPr>
      <w:r>
        <w:t xml:space="preserve">Stair nosing </w:t>
      </w:r>
      <w:r>
        <w:t>colour: At the nosing of each tread a strip across the full width of the stair is required to have a minimum luminance contrast of 30% to the background.</w:t>
      </w:r>
    </w:p>
    <w:p w:rsidR="00D60E1B" w:rsidRDefault="004F4DEE">
      <w:pPr>
        <w:pStyle w:val="Instructions"/>
      </w:pPr>
      <w:r>
        <w:t>Recycled material content: Contact TARKETT.</w:t>
      </w:r>
    </w:p>
    <w:p w:rsidR="00D60E1B" w:rsidRDefault="004F4DEE">
      <w:pPr>
        <w:pStyle w:val="InstructionsHeading4"/>
      </w:pPr>
      <w:bookmarkStart w:id="274" w:name="f-worksection-refdoc"/>
      <w:bookmarkEnd w:id="272"/>
      <w:bookmarkEnd w:id="273"/>
      <w:bookmarkEnd w:id="4"/>
      <w:r>
        <w:t>REFERENCED DOCUMENTS</w:t>
      </w:r>
    </w:p>
    <w:p w:rsidR="00D60E1B" w:rsidRDefault="004F4DEE">
      <w:pPr>
        <w:pStyle w:val="Instructions"/>
      </w:pPr>
      <w:r>
        <w:rPr>
          <w:b/>
        </w:rPr>
        <w:t>The following documents are incorpora</w:t>
      </w:r>
      <w:r>
        <w:rPr>
          <w:b/>
        </w:rPr>
        <w:t>ted into this worksection by reference:</w:t>
      </w:r>
    </w:p>
    <w:p w:rsidR="00D60E1B" w:rsidRDefault="004F4DEE">
      <w:pPr>
        <w:pStyle w:val="Standard1"/>
      </w:pPr>
      <w:r>
        <w:t>AS/NZS 1080</w:t>
      </w:r>
      <w:r>
        <w:tab/>
      </w:r>
      <w:r>
        <w:tab/>
        <w:t>Timber - Methods of test</w:t>
      </w:r>
    </w:p>
    <w:p w:rsidR="00D60E1B" w:rsidRDefault="004F4DEE">
      <w:pPr>
        <w:pStyle w:val="Standard2"/>
      </w:pPr>
      <w:r>
        <w:t>AS/NZS 1080.1</w:t>
      </w:r>
      <w:r>
        <w:tab/>
        <w:t>2012</w:t>
      </w:r>
      <w:r>
        <w:tab/>
        <w:t>Moisture content</w:t>
      </w:r>
    </w:p>
    <w:p w:rsidR="00D60E1B" w:rsidRDefault="004F4DEE">
      <w:pPr>
        <w:pStyle w:val="Standard1"/>
      </w:pPr>
      <w:r>
        <w:t>AS/NZS 1385</w:t>
      </w:r>
      <w:r>
        <w:tab/>
        <w:t>2007</w:t>
      </w:r>
      <w:r>
        <w:tab/>
        <w:t>Textile floor coverings - Metric units and commercial tolerances for measurement</w:t>
      </w:r>
    </w:p>
    <w:p w:rsidR="00D60E1B" w:rsidRDefault="004F4DEE">
      <w:pPr>
        <w:pStyle w:val="Standard1"/>
      </w:pPr>
      <w:r>
        <w:t>AS/NZS 1859</w:t>
      </w:r>
      <w:r>
        <w:tab/>
      </w:r>
      <w:r>
        <w:tab/>
        <w:t>Reconstituted wood-based panels</w:t>
      </w:r>
      <w:r>
        <w:t xml:space="preserve"> - Specifications</w:t>
      </w:r>
    </w:p>
    <w:p w:rsidR="00D60E1B" w:rsidRDefault="004F4DEE">
      <w:pPr>
        <w:pStyle w:val="Standard2"/>
      </w:pPr>
      <w:r>
        <w:t>AS/NZS 1859.2</w:t>
      </w:r>
      <w:r>
        <w:tab/>
        <w:t>2017</w:t>
      </w:r>
      <w:r>
        <w:tab/>
        <w:t>Dry process fibreboard</w:t>
      </w:r>
    </w:p>
    <w:p w:rsidR="00D60E1B" w:rsidRDefault="004F4DEE">
      <w:pPr>
        <w:pStyle w:val="Standard2"/>
      </w:pPr>
      <w:r>
        <w:t>AS/NZS 1859.4</w:t>
      </w:r>
      <w:r>
        <w:tab/>
        <w:t>2018</w:t>
      </w:r>
      <w:r>
        <w:tab/>
        <w:t>Wet process fibreboard</w:t>
      </w:r>
    </w:p>
    <w:p w:rsidR="00D60E1B" w:rsidRDefault="004F4DEE">
      <w:pPr>
        <w:pStyle w:val="Standard1"/>
      </w:pPr>
      <w:r>
        <w:t>AS 2001</w:t>
      </w:r>
      <w:r>
        <w:tab/>
      </w:r>
      <w:r>
        <w:tab/>
        <w:t>Methods of test for textiles</w:t>
      </w:r>
    </w:p>
    <w:p w:rsidR="00D60E1B" w:rsidRDefault="004F4DEE">
      <w:pPr>
        <w:pStyle w:val="Standard2"/>
      </w:pPr>
      <w:r>
        <w:t>AS 2001.3.4</w:t>
      </w:r>
      <w:r>
        <w:tab/>
        <w:t>1995</w:t>
      </w:r>
      <w:r>
        <w:tab/>
        <w:t>Chemical tests - Determination of solvent extractable matter</w:t>
      </w:r>
    </w:p>
    <w:p w:rsidR="00D60E1B" w:rsidRDefault="004F4DEE">
      <w:pPr>
        <w:pStyle w:val="Standard2"/>
      </w:pPr>
      <w:r>
        <w:t>AS 2001.4.E01</w:t>
      </w:r>
      <w:r>
        <w:tab/>
        <w:t>2001</w:t>
      </w:r>
      <w:r>
        <w:tab/>
      </w:r>
      <w:r>
        <w:t>Colourfastness tests - Colourfastness to water</w:t>
      </w:r>
    </w:p>
    <w:p w:rsidR="00D60E1B" w:rsidRDefault="004F4DEE">
      <w:pPr>
        <w:pStyle w:val="Standard2"/>
      </w:pPr>
      <w:r>
        <w:t>AS 2001.4.16</w:t>
      </w:r>
      <w:r>
        <w:tab/>
        <w:t>1981</w:t>
      </w:r>
      <w:r>
        <w:tab/>
        <w:t>Colourfastness tests - Determination of colourfastness to dry cleaning solvents</w:t>
      </w:r>
    </w:p>
    <w:p w:rsidR="00D60E1B" w:rsidRDefault="004F4DEE">
      <w:pPr>
        <w:pStyle w:val="Standard2"/>
      </w:pPr>
      <w:r>
        <w:t>AS 2001.4.21</w:t>
      </w:r>
      <w:r>
        <w:tab/>
        <w:t>2006</w:t>
      </w:r>
      <w:r>
        <w:tab/>
        <w:t>Colourfastness tests - Determination of colourfastness to light using an artificial light sou</w:t>
      </w:r>
      <w:r>
        <w:t>rce (mercury vapour, tungsten filament, internally phosphor-coated lamp)</w:t>
      </w:r>
    </w:p>
    <w:p w:rsidR="00D60E1B" w:rsidRDefault="004F4DEE">
      <w:pPr>
        <w:pStyle w:val="Standard1"/>
      </w:pPr>
      <w:r>
        <w:t>AS/NZS 2098</w:t>
      </w:r>
      <w:r>
        <w:tab/>
      </w:r>
      <w:r>
        <w:tab/>
        <w:t>Methods of test for veneer and plywood</w:t>
      </w:r>
    </w:p>
    <w:p w:rsidR="00D60E1B" w:rsidRDefault="004F4DEE">
      <w:pPr>
        <w:pStyle w:val="Standard2"/>
      </w:pPr>
      <w:r>
        <w:t>AS/NZS 2098.1</w:t>
      </w:r>
      <w:r>
        <w:tab/>
        <w:t>2006</w:t>
      </w:r>
      <w:r>
        <w:tab/>
        <w:t>Moisture content of veneer and plywood</w:t>
      </w:r>
    </w:p>
    <w:p w:rsidR="00D60E1B" w:rsidRDefault="004F4DEE">
      <w:pPr>
        <w:pStyle w:val="Standard1"/>
      </w:pPr>
      <w:r>
        <w:t>AS/NZS 2111</w:t>
      </w:r>
      <w:r>
        <w:tab/>
      </w:r>
      <w:r>
        <w:tab/>
        <w:t>Textile floor coverings - Tests and measurements</w:t>
      </w:r>
    </w:p>
    <w:p w:rsidR="00D60E1B" w:rsidRDefault="004F4DEE">
      <w:pPr>
        <w:pStyle w:val="Standard2"/>
      </w:pPr>
      <w:r>
        <w:t>AS/NZS 2111</w:t>
      </w:r>
      <w:r>
        <w:t>.11</w:t>
      </w:r>
      <w:r>
        <w:tab/>
        <w:t>1996</w:t>
      </w:r>
      <w:r>
        <w:tab/>
        <w:t>Determination of total pile mass per unit area by complete dissection of textile floor coverings</w:t>
      </w:r>
    </w:p>
    <w:p w:rsidR="00D60E1B" w:rsidRDefault="004F4DEE">
      <w:pPr>
        <w:pStyle w:val="Standard2"/>
      </w:pPr>
      <w:r>
        <w:t>AS/NZS 2111.19.2</w:t>
      </w:r>
      <w:r>
        <w:tab/>
        <w:t>1996</w:t>
      </w:r>
      <w:r>
        <w:tab/>
        <w:t>Colourfastness tests - Shampoo solution</w:t>
      </w:r>
    </w:p>
    <w:p w:rsidR="00D60E1B" w:rsidRDefault="004F4DEE">
      <w:pPr>
        <w:pStyle w:val="Standard1"/>
      </w:pPr>
      <w:r>
        <w:t>AS/NZS 2119</w:t>
      </w:r>
      <w:r>
        <w:tab/>
        <w:t>1997</w:t>
      </w:r>
      <w:r>
        <w:tab/>
        <w:t>Textile floor coverings - Machine-made - Sampling and cutting specimens</w:t>
      </w:r>
      <w:r>
        <w:t xml:space="preserve"> for physical tests</w:t>
      </w:r>
    </w:p>
    <w:p w:rsidR="00D60E1B" w:rsidRDefault="004F4DEE">
      <w:pPr>
        <w:pStyle w:val="Standard1"/>
      </w:pPr>
      <w:r>
        <w:t>AS 2454</w:t>
      </w:r>
      <w:r>
        <w:tab/>
        <w:t>2007</w:t>
      </w:r>
      <w:r>
        <w:tab/>
        <w:t>Textile floor coverings - Terminology</w:t>
      </w:r>
    </w:p>
    <w:p w:rsidR="00D60E1B" w:rsidRDefault="004F4DEE">
      <w:pPr>
        <w:pStyle w:val="Standard1"/>
      </w:pPr>
      <w:r>
        <w:t>AS 2455</w:t>
      </w:r>
      <w:r>
        <w:tab/>
      </w:r>
      <w:r>
        <w:tab/>
        <w:t>Textile floor coverings - Installation practice</w:t>
      </w:r>
    </w:p>
    <w:p w:rsidR="00D60E1B" w:rsidRDefault="004F4DEE">
      <w:pPr>
        <w:pStyle w:val="Standard2"/>
      </w:pPr>
      <w:r>
        <w:t>AS 2455.1</w:t>
      </w:r>
      <w:r>
        <w:tab/>
        <w:t>2019</w:t>
      </w:r>
      <w:r>
        <w:tab/>
        <w:t>General</w:t>
      </w:r>
    </w:p>
    <w:p w:rsidR="00D60E1B" w:rsidRDefault="004F4DEE">
      <w:pPr>
        <w:pStyle w:val="Standard2"/>
      </w:pPr>
      <w:r>
        <w:t>AS 2455.2</w:t>
      </w:r>
      <w:r>
        <w:tab/>
        <w:t>2019</w:t>
      </w:r>
      <w:r>
        <w:tab/>
        <w:t>Carpet tiles</w:t>
      </w:r>
    </w:p>
    <w:p w:rsidR="00D60E1B" w:rsidRDefault="004F4DEE">
      <w:pPr>
        <w:pStyle w:val="Standard1"/>
      </w:pPr>
      <w:r>
        <w:t>AS/NZS 2908</w:t>
      </w:r>
      <w:r>
        <w:tab/>
      </w:r>
      <w:r>
        <w:tab/>
        <w:t>Cellulose-cement products</w:t>
      </w:r>
    </w:p>
    <w:p w:rsidR="00D60E1B" w:rsidRDefault="004F4DEE">
      <w:pPr>
        <w:pStyle w:val="Standard2"/>
      </w:pPr>
      <w:r>
        <w:t>AS/NZS 2908.2</w:t>
      </w:r>
      <w:r>
        <w:tab/>
        <w:t>2000</w:t>
      </w:r>
      <w:r>
        <w:tab/>
        <w:t>Flat sheets</w:t>
      </w:r>
    </w:p>
    <w:p w:rsidR="00D60E1B" w:rsidRDefault="004F4DEE">
      <w:pPr>
        <w:pStyle w:val="Standard1"/>
      </w:pPr>
      <w:r>
        <w:t>AS 4586</w:t>
      </w:r>
      <w:r>
        <w:tab/>
        <w:t>2013</w:t>
      </w:r>
      <w:r>
        <w:tab/>
        <w:t>Slip resistance classification of new pedestrian surface materials</w:t>
      </w:r>
    </w:p>
    <w:p w:rsidR="00D60E1B" w:rsidRDefault="004F4DEE">
      <w:pPr>
        <w:pStyle w:val="Standard1"/>
      </w:pPr>
      <w:r>
        <w:t>AS ISO 9239</w:t>
      </w:r>
      <w:r>
        <w:tab/>
      </w:r>
      <w:r>
        <w:tab/>
        <w:t>Reaction to fire tests for floor coverings</w:t>
      </w:r>
    </w:p>
    <w:p w:rsidR="00D60E1B" w:rsidRDefault="004F4DEE">
      <w:pPr>
        <w:pStyle w:val="Standard2"/>
      </w:pPr>
      <w:r>
        <w:t>AS ISO 9239.1</w:t>
      </w:r>
      <w:r>
        <w:tab/>
        <w:t>2003</w:t>
      </w:r>
      <w:r>
        <w:tab/>
        <w:t>Determination of the burning behaviour using a radiant heat source</w:t>
      </w:r>
    </w:p>
    <w:p w:rsidR="00D60E1B" w:rsidRDefault="004F4DEE">
      <w:pPr>
        <w:pStyle w:val="Standard1"/>
      </w:pPr>
      <w:r>
        <w:t>BCA Table D2.14</w:t>
      </w:r>
      <w:r>
        <w:tab/>
        <w:t>2019</w:t>
      </w:r>
      <w:r>
        <w:tab/>
        <w:t>Slip-resistance clas</w:t>
      </w:r>
      <w:r>
        <w:t>sification</w:t>
      </w:r>
    </w:p>
    <w:p w:rsidR="00D60E1B" w:rsidRDefault="004F4DEE">
      <w:pPr>
        <w:pStyle w:val="Standard1"/>
      </w:pPr>
      <w:r>
        <w:t>BS 5921</w:t>
      </w:r>
      <w:r>
        <w:tab/>
        <w:t>1980</w:t>
      </w:r>
      <w:r>
        <w:tab/>
        <w:t>Methods for determination of size, squareness and straightness of edge of textile floor covering tiles</w:t>
      </w:r>
    </w:p>
    <w:p w:rsidR="00D60E1B" w:rsidRDefault="004F4DEE">
      <w:pPr>
        <w:pStyle w:val="Standard1"/>
      </w:pPr>
      <w:r>
        <w:t>AATCC TM 16.3</w:t>
      </w:r>
      <w:r>
        <w:tab/>
        <w:t>2014</w:t>
      </w:r>
      <w:r>
        <w:tab/>
      </w:r>
      <w:proofErr w:type="spellStart"/>
      <w:r>
        <w:t>Colorfastness</w:t>
      </w:r>
      <w:proofErr w:type="spellEnd"/>
      <w:r>
        <w:t xml:space="preserve"> to light - Xenon-Arc</w:t>
      </w:r>
    </w:p>
    <w:p w:rsidR="00D60E1B" w:rsidRDefault="004F4DEE">
      <w:pPr>
        <w:pStyle w:val="Standard1"/>
      </w:pPr>
      <w:r>
        <w:t>ISO 6356</w:t>
      </w:r>
      <w:r>
        <w:tab/>
        <w:t>2012</w:t>
      </w:r>
      <w:r>
        <w:tab/>
        <w:t>Textile and laminate floor coverings - Assessment of static e</w:t>
      </w:r>
      <w:r>
        <w:t>lectrical propensity - Walking test</w:t>
      </w:r>
    </w:p>
    <w:p w:rsidR="00D60E1B" w:rsidRDefault="004F4DEE">
      <w:pPr>
        <w:pStyle w:val="Instructions"/>
      </w:pPr>
      <w:r>
        <w:rPr>
          <w:b/>
        </w:rPr>
        <w:t xml:space="preserve">The following documents are mentioned only in the </w:t>
      </w:r>
      <w:r>
        <w:rPr>
          <w:b/>
          <w:i/>
        </w:rPr>
        <w:t>Guidance</w:t>
      </w:r>
      <w:r>
        <w:rPr>
          <w:b/>
        </w:rPr>
        <w:t xml:space="preserve"> text:</w:t>
      </w:r>
    </w:p>
    <w:p w:rsidR="00D60E1B" w:rsidRDefault="004F4DEE">
      <w:pPr>
        <w:pStyle w:val="Standard1"/>
      </w:pPr>
      <w:r>
        <w:t>AS 1428</w:t>
      </w:r>
      <w:r>
        <w:tab/>
      </w:r>
      <w:r>
        <w:tab/>
        <w:t>Design for access and mobility</w:t>
      </w:r>
    </w:p>
    <w:p w:rsidR="00D60E1B" w:rsidRDefault="004F4DEE">
      <w:pPr>
        <w:pStyle w:val="Standard2"/>
      </w:pPr>
      <w:r>
        <w:t>AS 1428.1</w:t>
      </w:r>
      <w:r>
        <w:tab/>
        <w:t>2009</w:t>
      </w:r>
      <w:r>
        <w:tab/>
        <w:t>General requirements for access - New building work</w:t>
      </w:r>
    </w:p>
    <w:p w:rsidR="00D60E1B" w:rsidRDefault="004F4DEE">
      <w:pPr>
        <w:pStyle w:val="Standard2"/>
      </w:pPr>
      <w:r>
        <w:t>AS/NZS 1428.4.1</w:t>
      </w:r>
      <w:r>
        <w:tab/>
        <w:t>2009</w:t>
      </w:r>
      <w:r>
        <w:tab/>
        <w:t>Means to assist the orienta</w:t>
      </w:r>
      <w:r>
        <w:t>tion of people with vision impairment - Tactile ground surface indicators</w:t>
      </w:r>
    </w:p>
    <w:p w:rsidR="00D60E1B" w:rsidRDefault="004F4DEE">
      <w:pPr>
        <w:pStyle w:val="Standard2"/>
      </w:pPr>
      <w:r>
        <w:t>AS 1428.4</w:t>
      </w:r>
      <w:r>
        <w:tab/>
        <w:t>1992</w:t>
      </w:r>
      <w:r>
        <w:tab/>
        <w:t>Tactile ground surface indicators for the orientation of people with vision impairment</w:t>
      </w:r>
    </w:p>
    <w:p w:rsidR="00D60E1B" w:rsidRDefault="004F4DEE">
      <w:pPr>
        <w:pStyle w:val="Standard1"/>
      </w:pPr>
      <w:r>
        <w:t>BCA Spec C1.10</w:t>
      </w:r>
      <w:r>
        <w:tab/>
        <w:t>2019</w:t>
      </w:r>
      <w:r>
        <w:tab/>
        <w:t>Fire resistance - Fire hazard properties</w:t>
      </w:r>
    </w:p>
    <w:p w:rsidR="00D60E1B" w:rsidRDefault="004F4DEE">
      <w:pPr>
        <w:pStyle w:val="Standard1"/>
      </w:pPr>
      <w:r>
        <w:t>BCA D2.13</w:t>
      </w:r>
      <w:r>
        <w:tab/>
        <w:t>2019</w:t>
      </w:r>
      <w:r>
        <w:tab/>
      </w:r>
      <w:r>
        <w:t>Access and egress - Construction of exits - Goings and risers</w:t>
      </w:r>
    </w:p>
    <w:p w:rsidR="00D60E1B" w:rsidRDefault="004F4DEE">
      <w:pPr>
        <w:pStyle w:val="Standard1"/>
      </w:pPr>
      <w:r>
        <w:t>BCA D3.3</w:t>
      </w:r>
      <w:r>
        <w:tab/>
        <w:t>2019</w:t>
      </w:r>
      <w:r>
        <w:tab/>
        <w:t>Access and egress- Access for people with a disability - Parts of buildings to be accessible</w:t>
      </w:r>
    </w:p>
    <w:p w:rsidR="00D60E1B" w:rsidRDefault="004F4DEE">
      <w:pPr>
        <w:pStyle w:val="Standard1"/>
      </w:pPr>
      <w:r>
        <w:t>CCAA Data Sheet MC</w:t>
      </w:r>
      <w:r>
        <w:tab/>
        <w:t>2007</w:t>
      </w:r>
      <w:r>
        <w:tab/>
        <w:t>Moisture in concrete and moisture-sensitive finishes and coatin</w:t>
      </w:r>
      <w:r>
        <w:t>gs</w:t>
      </w:r>
    </w:p>
    <w:p w:rsidR="00D60E1B" w:rsidRDefault="004F4DEE">
      <w:pPr>
        <w:pStyle w:val="Standard1"/>
      </w:pPr>
      <w:r>
        <w:t>NATSPEC DES 007</w:t>
      </w:r>
      <w:r>
        <w:tab/>
        <w:t>2007</w:t>
      </w:r>
      <w:r>
        <w:tab/>
        <w:t>Static control floors</w:t>
      </w:r>
    </w:p>
    <w:p w:rsidR="00D60E1B" w:rsidRDefault="004F4DEE">
      <w:pPr>
        <w:pStyle w:val="Standard1"/>
      </w:pPr>
      <w:r>
        <w:t>NATSPEC DES 008</w:t>
      </w:r>
      <w:r>
        <w:tab/>
        <w:t>2006</w:t>
      </w:r>
      <w:r>
        <w:tab/>
        <w:t>Preparation of concrete substrates</w:t>
      </w:r>
    </w:p>
    <w:p w:rsidR="00D60E1B" w:rsidRDefault="004F4DEE">
      <w:pPr>
        <w:pStyle w:val="Standard1"/>
      </w:pPr>
      <w:r>
        <w:t>NATSPEC DES 020</w:t>
      </w:r>
      <w:r>
        <w:tab/>
        <w:t>2011</w:t>
      </w:r>
      <w:r>
        <w:tab/>
        <w:t>Fire behaviour of building materials and assemblies</w:t>
      </w:r>
    </w:p>
    <w:p w:rsidR="00D60E1B" w:rsidRDefault="004F4DEE">
      <w:pPr>
        <w:pStyle w:val="Standard1"/>
      </w:pPr>
      <w:r>
        <w:t>NATSPEC DES 027</w:t>
      </w:r>
      <w:r>
        <w:tab/>
        <w:t>2012</w:t>
      </w:r>
      <w:r>
        <w:tab/>
        <w:t>Impact sound insulation</w:t>
      </w:r>
    </w:p>
    <w:p w:rsidR="00D60E1B" w:rsidRDefault="004F4DEE">
      <w:pPr>
        <w:pStyle w:val="Standard1"/>
      </w:pPr>
      <w:r>
        <w:t>NATSPEC GEN 006</w:t>
      </w:r>
      <w:r>
        <w:tab/>
        <w:t>2007</w:t>
      </w:r>
      <w:r>
        <w:tab/>
        <w:t>Product specify</w:t>
      </w:r>
      <w:r>
        <w:t>ing and substitution</w:t>
      </w:r>
    </w:p>
    <w:p w:rsidR="00D60E1B" w:rsidRDefault="004F4DEE">
      <w:pPr>
        <w:pStyle w:val="Standard1"/>
      </w:pPr>
      <w:r>
        <w:t>NATSPEC GEN 024</w:t>
      </w:r>
      <w:r>
        <w:tab/>
        <w:t>2015</w:t>
      </w:r>
      <w:r>
        <w:tab/>
        <w:t>Using NATSPEC selections schedules</w:t>
      </w:r>
    </w:p>
    <w:p w:rsidR="00D60E1B" w:rsidRDefault="004F4DEE">
      <w:pPr>
        <w:pStyle w:val="Standard1"/>
      </w:pPr>
      <w:r>
        <w:t>NATSPEC TR 01</w:t>
      </w:r>
      <w:r>
        <w:tab/>
        <w:t>2019</w:t>
      </w:r>
      <w:r>
        <w:tab/>
        <w:t>Specifying ESD</w:t>
      </w:r>
    </w:p>
    <w:bookmarkEnd w:id="274"/>
    <w:sectPr w:rsidR="00D60E1B" w:rsidSect="00E57BAC">
      <w:headerReference w:type="default" r:id="rId14"/>
      <w:footerReference w:type="even" r:id="rId15"/>
      <w:footerReference w:type="default" r:id="rId16"/>
      <w:footnotePr>
        <w:numFmt w:val="lowerRoman"/>
      </w:footnotePr>
      <w:endnotePr>
        <w:numFmt w:val="decimal"/>
      </w:endnotePr>
      <w:pgSz w:w="11907" w:h="16840" w:code="9"/>
      <w:pgMar w:top="851" w:right="1418" w:bottom="851"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46D5" w:rsidRDefault="009C46D5">
      <w:r>
        <w:separator/>
      </w:r>
    </w:p>
  </w:endnote>
  <w:endnote w:type="continuationSeparator" w:id="0">
    <w:p w:rsidR="009C46D5" w:rsidRDefault="009C4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D2" w:rsidRDefault="006567D2">
    <w:pPr>
      <w:pStyle w:val="Footer"/>
    </w:pPr>
  </w:p>
  <w:p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D2" w:rsidRDefault="006567D2">
    <w:pPr>
      <w:pStyle w:val="Footer"/>
    </w:pPr>
  </w:p>
  <w:p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EndPr/>
      <w:sdtContent>
        <w:r w:rsidR="004F4DEE">
          <w:rPr>
            <w:lang w:val="en-US"/>
          </w:rPr>
          <w:t>Oct 19</w:t>
        </w:r>
      </w:sdtContent>
    </w:sdt>
    <w:r w:rsidR="006567D2">
      <w:t>)</w:t>
    </w:r>
    <w:r w:rsidR="006567D2">
      <w:tab/>
    </w:r>
    <w:r w:rsidR="006567D2">
      <w:fldChar w:fldCharType="begin"/>
    </w:r>
    <w:r w:rsidR="006567D2">
      <w:instrText xml:space="preserve"> PAGE </w:instrText>
    </w:r>
    <w:r w:rsidR="006567D2">
      <w:fldChar w:fldCharType="separate"/>
    </w:r>
    <w:r w:rsidR="004F4DEE">
      <w:rPr>
        <w:noProof/>
      </w:rPr>
      <w:t>8</w:t>
    </w:r>
    <w:r w:rsidR="006567D2">
      <w:fldChar w:fldCharType="end"/>
    </w:r>
    <w:r w:rsidR="006567D2">
      <w:tab/>
    </w:r>
    <w:r w:rsidR="006567D2">
      <w:fldChar w:fldCharType="begin"/>
    </w:r>
    <w:r w:rsidR="006567D2">
      <w:instrText xml:space="preserve"> MACROBUTTON  ac_OnHelp "[Insert date]" </w:instrText>
    </w:r>
    <w:r w:rsidR="006567D2">
      <w:fldChar w:fldCharType="end"/>
    </w:r>
  </w:p>
  <w:p w:rsidR="006567D2" w:rsidRDefault="006567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46D5" w:rsidRDefault="009C46D5">
      <w:r>
        <w:separator/>
      </w:r>
    </w:p>
  </w:footnote>
  <w:footnote w:type="continuationSeparator" w:id="0">
    <w:p w:rsidR="009C46D5" w:rsidRDefault="009C46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D2" w:rsidRDefault="004F4DEE">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EndPr/>
      <w:sdtContent>
        <w:r>
          <w:rPr>
            <w:lang w:val="en-US"/>
          </w:rPr>
          <w:t>06 FINISH</w:t>
        </w:r>
      </w:sdtContent>
    </w:sdt>
    <w:r w:rsidR="006567D2">
      <w:tab/>
    </w:r>
    <w:r w:rsidR="007533D6">
      <w:rPr>
        <w:noProof/>
      </w:rPr>
      <w:fldChar w:fldCharType="begin"/>
    </w:r>
    <w:r w:rsidR="007533D6">
      <w:rPr>
        <w:noProof/>
      </w:rPr>
      <w:instrText xml:space="preserve"> STYLEREF  "Heading 1" \* MERGEFORMAT </w:instrText>
    </w:r>
    <w:r w:rsidR="007533D6">
      <w:rPr>
        <w:noProof/>
      </w:rPr>
      <w:fldChar w:fldCharType="separate"/>
    </w:r>
    <w:r>
      <w:rPr>
        <w:noProof/>
      </w:rPr>
      <w:t>0652p TARKETT carpet tiles</w:t>
    </w:r>
    <w:r w:rsidR="007533D6">
      <w:rPr>
        <w:noProof/>
      </w:rPr>
      <w:fldChar w:fldCharType="end"/>
    </w:r>
  </w:p>
  <w:p w:rsidR="006567D2" w:rsidRDefault="006567D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8">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9">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2">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5">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6">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8">
    <w:nsid w:val="4FD96DE1"/>
    <w:multiLevelType w:val="singleLevel"/>
    <w:tmpl w:val="3626B9FA"/>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19">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2">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0"/>
  </w:num>
  <w:num w:numId="3">
    <w:abstractNumId w:val="18"/>
  </w:num>
  <w:num w:numId="4">
    <w:abstractNumId w:val="2"/>
  </w:num>
  <w:num w:numId="5">
    <w:abstractNumId w:val="12"/>
  </w:num>
  <w:num w:numId="6">
    <w:abstractNumId w:val="9"/>
  </w:num>
  <w:num w:numId="7">
    <w:abstractNumId w:val="11"/>
  </w:num>
  <w:num w:numId="8">
    <w:abstractNumId w:val="12"/>
  </w:num>
  <w:num w:numId="9">
    <w:abstractNumId w:val="6"/>
  </w:num>
  <w:num w:numId="10">
    <w:abstractNumId w:val="19"/>
  </w:num>
  <w:num w:numId="11">
    <w:abstractNumId w:val="10"/>
  </w:num>
  <w:num w:numId="12">
    <w:abstractNumId w:val="22"/>
  </w:num>
  <w:num w:numId="13">
    <w:abstractNumId w:val="13"/>
  </w:num>
  <w:num w:numId="14">
    <w:abstractNumId w:val="20"/>
  </w:num>
  <w:num w:numId="15">
    <w:abstractNumId w:val="6"/>
  </w:num>
  <w:num w:numId="16">
    <w:abstractNumId w:val="19"/>
  </w:num>
  <w:num w:numId="17">
    <w:abstractNumId w:val="6"/>
  </w:num>
  <w:num w:numId="18">
    <w:abstractNumId w:val="0"/>
  </w:num>
  <w:num w:numId="19">
    <w:abstractNumId w:val="0"/>
  </w:num>
  <w:num w:numId="20">
    <w:abstractNumId w:val="6"/>
  </w:num>
  <w:num w:numId="21">
    <w:abstractNumId w:val="9"/>
  </w:num>
  <w:num w:numId="22">
    <w:abstractNumId w:val="12"/>
  </w:num>
  <w:num w:numId="23">
    <w:abstractNumId w:val="12"/>
  </w:num>
  <w:num w:numId="24">
    <w:abstractNumId w:val="5"/>
  </w:num>
  <w:num w:numId="25">
    <w:abstractNumId w:val="5"/>
  </w:num>
  <w:num w:numId="26">
    <w:abstractNumId w:val="6"/>
  </w:num>
  <w:num w:numId="27">
    <w:abstractNumId w:val="6"/>
  </w:num>
  <w:num w:numId="28">
    <w:abstractNumId w:val="5"/>
  </w:num>
  <w:num w:numId="29">
    <w:abstractNumId w:val="5"/>
  </w:num>
  <w:num w:numId="30">
    <w:abstractNumId w:val="5"/>
  </w:num>
  <w:num w:numId="31">
    <w:abstractNumId w:val="18"/>
  </w:num>
  <w:num w:numId="32">
    <w:abstractNumId w:val="3"/>
  </w:num>
  <w:num w:numId="33">
    <w:abstractNumId w:val="21"/>
  </w:num>
  <w:num w:numId="34">
    <w:abstractNumId w:val="1"/>
  </w:num>
  <w:num w:numId="35">
    <w:abstractNumId w:val="14"/>
  </w:num>
  <w:num w:numId="36">
    <w:abstractNumId w:val="17"/>
  </w:num>
  <w:num w:numId="37">
    <w:abstractNumId w:val="8"/>
  </w:num>
  <w:num w:numId="38">
    <w:abstractNumId w:val="16"/>
  </w:num>
  <w:num w:numId="39">
    <w:abstractNumId w:val="4"/>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GrammaticalErrors/>
  <w:activeWritingStyle w:appName="MSWord" w:lang="en-AU"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453"/>
    <w:rsid w:val="003465CA"/>
    <w:rsid w:val="003634A4"/>
    <w:rsid w:val="00367FDF"/>
    <w:rsid w:val="003704FE"/>
    <w:rsid w:val="00377499"/>
    <w:rsid w:val="00385556"/>
    <w:rsid w:val="00385DD3"/>
    <w:rsid w:val="00391E4E"/>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9254F"/>
    <w:rsid w:val="00493FBB"/>
    <w:rsid w:val="004A1C7A"/>
    <w:rsid w:val="004B7490"/>
    <w:rsid w:val="004C00F9"/>
    <w:rsid w:val="004D3577"/>
    <w:rsid w:val="004E779E"/>
    <w:rsid w:val="004F4DE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A05B6"/>
    <w:rsid w:val="006A7576"/>
    <w:rsid w:val="006B258D"/>
    <w:rsid w:val="006B35CB"/>
    <w:rsid w:val="006D4AE8"/>
    <w:rsid w:val="006E6D2A"/>
    <w:rsid w:val="006F73BB"/>
    <w:rsid w:val="0074575A"/>
    <w:rsid w:val="0074728C"/>
    <w:rsid w:val="00750BC6"/>
    <w:rsid w:val="007533D6"/>
    <w:rsid w:val="007551B5"/>
    <w:rsid w:val="00755CB6"/>
    <w:rsid w:val="00756783"/>
    <w:rsid w:val="007620F4"/>
    <w:rsid w:val="00776C7E"/>
    <w:rsid w:val="007B2C8C"/>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E557E"/>
    <w:rsid w:val="008E5DCD"/>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6CD8"/>
    <w:rsid w:val="00A1077B"/>
    <w:rsid w:val="00A16ECB"/>
    <w:rsid w:val="00A341D1"/>
    <w:rsid w:val="00A41850"/>
    <w:rsid w:val="00A8763C"/>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C4DEA"/>
    <w:rsid w:val="00BD47DE"/>
    <w:rsid w:val="00BE0DB0"/>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724D"/>
    <w:rsid w:val="00CF1B97"/>
    <w:rsid w:val="00D16B76"/>
    <w:rsid w:val="00D245D6"/>
    <w:rsid w:val="00D3270C"/>
    <w:rsid w:val="00D56651"/>
    <w:rsid w:val="00D60E1B"/>
    <w:rsid w:val="00D61628"/>
    <w:rsid w:val="00D65B75"/>
    <w:rsid w:val="00D7123E"/>
    <w:rsid w:val="00D73A02"/>
    <w:rsid w:val="00D828A1"/>
    <w:rsid w:val="00D9043E"/>
    <w:rsid w:val="00D90768"/>
    <w:rsid w:val="00D917E7"/>
    <w:rsid w:val="00D92D4A"/>
    <w:rsid w:val="00D92F68"/>
    <w:rsid w:val="00DA00B9"/>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415BD"/>
    <w:rsid w:val="00F52012"/>
    <w:rsid w:val="00F569CD"/>
    <w:rsid w:val="00F57EA1"/>
    <w:rsid w:val="00F60467"/>
    <w:rsid w:val="00F622A9"/>
    <w:rsid w:val="00F806AE"/>
    <w:rsid w:val="00F840CF"/>
    <w:rsid w:val="00FA082F"/>
    <w:rsid w:val="00FA520F"/>
    <w:rsid w:val="00FD337D"/>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Times New Roman" w:hAnsi="Tms Rmn"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4DEE"/>
    <w:pPr>
      <w:tabs>
        <w:tab w:val="left" w:pos="3969"/>
      </w:tabs>
      <w:spacing w:after="60"/>
    </w:pPr>
    <w:rPr>
      <w:rFonts w:ascii="Arial" w:hAnsi="Arial"/>
      <w:lang w:eastAsia="en-US"/>
    </w:rPr>
  </w:style>
  <w:style w:type="paragraph" w:styleId="Heading1">
    <w:name w:val="heading 1"/>
    <w:next w:val="Heading2"/>
    <w:qFormat/>
    <w:rsid w:val="004F4DEE"/>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4F4DEE"/>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4F4DEE"/>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4F4DEE"/>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4F4DEE"/>
    <w:pPr>
      <w:numPr>
        <w:ilvl w:val="4"/>
        <w:numId w:val="6"/>
      </w:numPr>
      <w:spacing w:before="240"/>
      <w:outlineLvl w:val="4"/>
    </w:pPr>
    <w:rPr>
      <w:sz w:val="22"/>
    </w:rPr>
  </w:style>
  <w:style w:type="paragraph" w:styleId="Heading6">
    <w:name w:val="heading 6"/>
    <w:basedOn w:val="Normal"/>
    <w:next w:val="Normal"/>
    <w:qFormat/>
    <w:rsid w:val="004F4DEE"/>
    <w:pPr>
      <w:numPr>
        <w:ilvl w:val="5"/>
        <w:numId w:val="6"/>
      </w:numPr>
      <w:spacing w:before="240"/>
      <w:outlineLvl w:val="5"/>
    </w:pPr>
    <w:rPr>
      <w:i/>
      <w:sz w:val="22"/>
    </w:rPr>
  </w:style>
  <w:style w:type="paragraph" w:styleId="Heading7">
    <w:name w:val="heading 7"/>
    <w:basedOn w:val="Normal"/>
    <w:next w:val="Normal"/>
    <w:qFormat/>
    <w:rsid w:val="004F4DEE"/>
    <w:pPr>
      <w:numPr>
        <w:ilvl w:val="6"/>
        <w:numId w:val="6"/>
      </w:numPr>
      <w:spacing w:before="240"/>
      <w:outlineLvl w:val="6"/>
    </w:pPr>
  </w:style>
  <w:style w:type="paragraph" w:styleId="Heading8">
    <w:name w:val="heading 8"/>
    <w:basedOn w:val="Normal"/>
    <w:next w:val="Normal"/>
    <w:qFormat/>
    <w:rsid w:val="004F4DEE"/>
    <w:pPr>
      <w:numPr>
        <w:ilvl w:val="7"/>
        <w:numId w:val="6"/>
      </w:numPr>
      <w:spacing w:before="240"/>
      <w:outlineLvl w:val="7"/>
    </w:pPr>
    <w:rPr>
      <w:i/>
    </w:rPr>
  </w:style>
  <w:style w:type="paragraph" w:styleId="Heading9">
    <w:name w:val="heading 9"/>
    <w:basedOn w:val="Normal"/>
    <w:next w:val="Normal"/>
    <w:qFormat/>
    <w:rsid w:val="004F4DEE"/>
    <w:pPr>
      <w:numPr>
        <w:ilvl w:val="8"/>
        <w:numId w:val="6"/>
      </w:numPr>
      <w:spacing w:before="240"/>
      <w:outlineLvl w:val="8"/>
    </w:pPr>
    <w:rPr>
      <w:i/>
    </w:rPr>
  </w:style>
  <w:style w:type="character" w:default="1" w:styleId="DefaultParagraphFont">
    <w:name w:val="Default Paragraph Font"/>
    <w:uiPriority w:val="1"/>
    <w:semiHidden/>
    <w:unhideWhenUsed/>
    <w:rsid w:val="004F4D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4DEE"/>
  </w:style>
  <w:style w:type="paragraph" w:styleId="Footer">
    <w:name w:val="footer"/>
    <w:rsid w:val="004F4DEE"/>
    <w:pPr>
      <w:tabs>
        <w:tab w:val="center" w:pos="4536"/>
        <w:tab w:val="right" w:pos="9072"/>
      </w:tabs>
    </w:pPr>
    <w:rPr>
      <w:rFonts w:ascii="Arial" w:hAnsi="Arial"/>
      <w:i/>
      <w:sz w:val="16"/>
      <w:szCs w:val="16"/>
      <w:lang w:eastAsia="en-US"/>
    </w:rPr>
  </w:style>
  <w:style w:type="paragraph" w:styleId="Header">
    <w:name w:val="header"/>
    <w:rsid w:val="004F4DEE"/>
    <w:pPr>
      <w:pBdr>
        <w:bottom w:val="single" w:sz="6" w:space="4" w:color="auto"/>
      </w:pBdr>
      <w:tabs>
        <w:tab w:val="right" w:pos="9072"/>
      </w:tabs>
      <w:spacing w:after="200"/>
    </w:pPr>
    <w:rPr>
      <w:rFonts w:ascii="Arial" w:hAnsi="Arial"/>
      <w:b/>
      <w:i/>
      <w:lang w:eastAsia="en-US"/>
    </w:rPr>
  </w:style>
  <w:style w:type="paragraph" w:styleId="NormalIndent">
    <w:name w:val="Normal Indent"/>
    <w:rsid w:val="004F4DEE"/>
    <w:pPr>
      <w:numPr>
        <w:numId w:val="5"/>
      </w:numPr>
      <w:tabs>
        <w:tab w:val="left" w:pos="210"/>
        <w:tab w:val="left" w:pos="3969"/>
      </w:tabs>
      <w:spacing w:after="60"/>
    </w:pPr>
    <w:rPr>
      <w:rFonts w:ascii="Arial" w:hAnsi="Arial"/>
      <w:lang w:eastAsia="en-US"/>
    </w:rPr>
  </w:style>
  <w:style w:type="paragraph" w:customStyle="1" w:styleId="Tabletext">
    <w:name w:val="Table text"/>
    <w:rsid w:val="004F4DEE"/>
    <w:rPr>
      <w:rFonts w:ascii="Arial" w:hAnsi="Arial"/>
      <w:lang w:eastAsia="en-US"/>
    </w:rPr>
  </w:style>
  <w:style w:type="paragraph" w:customStyle="1" w:styleId="Tabletitle">
    <w:name w:val="Table title"/>
    <w:rsid w:val="004F4DEE"/>
    <w:rPr>
      <w:rFonts w:ascii="Arial" w:hAnsi="Arial"/>
      <w:b/>
      <w:lang w:eastAsia="en-US"/>
    </w:rPr>
  </w:style>
  <w:style w:type="paragraph" w:customStyle="1" w:styleId="Tableindent">
    <w:name w:val="Table indent"/>
    <w:rsid w:val="004F4DEE"/>
    <w:pPr>
      <w:numPr>
        <w:numId w:val="4"/>
      </w:numPr>
      <w:tabs>
        <w:tab w:val="left" w:pos="85"/>
      </w:tabs>
    </w:pPr>
    <w:rPr>
      <w:rFonts w:ascii="Arial" w:hAnsi="Arial"/>
      <w:lang w:eastAsia="en-US"/>
    </w:rPr>
  </w:style>
  <w:style w:type="paragraph" w:customStyle="1" w:styleId="NormalIndent2">
    <w:name w:val="Normal Indent 2"/>
    <w:rsid w:val="004F4DEE"/>
    <w:pPr>
      <w:numPr>
        <w:numId w:val="3"/>
      </w:numPr>
      <w:tabs>
        <w:tab w:val="left" w:pos="420"/>
        <w:tab w:val="left" w:pos="3969"/>
      </w:tabs>
      <w:spacing w:after="60"/>
    </w:pPr>
    <w:rPr>
      <w:rFonts w:ascii="Arial" w:hAnsi="Arial"/>
      <w:lang w:eastAsia="en-US"/>
    </w:rPr>
  </w:style>
  <w:style w:type="paragraph" w:customStyle="1" w:styleId="NormalIndent3">
    <w:name w:val="Normal Indent 3"/>
    <w:rsid w:val="004F4DEE"/>
    <w:pPr>
      <w:numPr>
        <w:numId w:val="2"/>
      </w:numPr>
      <w:tabs>
        <w:tab w:val="left" w:pos="420"/>
      </w:tabs>
      <w:spacing w:after="60"/>
    </w:pPr>
    <w:rPr>
      <w:rFonts w:ascii="Arial" w:hAnsi="Arial"/>
      <w:lang w:eastAsia="en-US"/>
    </w:rPr>
  </w:style>
  <w:style w:type="character" w:styleId="Hyperlink">
    <w:name w:val="Hyperlink"/>
    <w:rsid w:val="004F4DEE"/>
    <w:rPr>
      <w:color w:val="0000FF"/>
      <w:u w:val="none"/>
      <w:bdr w:val="none" w:sz="0" w:space="0" w:color="auto"/>
    </w:rPr>
  </w:style>
  <w:style w:type="paragraph" w:customStyle="1" w:styleId="Guidancetabletext">
    <w:name w:val="Guidance table text"/>
    <w:basedOn w:val="Instructions"/>
    <w:rsid w:val="004F4DEE"/>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4F4DEE"/>
    <w:rPr>
      <w:b/>
      <w:bCs/>
    </w:rPr>
  </w:style>
  <w:style w:type="character" w:customStyle="1" w:styleId="Italic">
    <w:name w:val="Italic"/>
    <w:rsid w:val="004F4DEE"/>
    <w:rPr>
      <w:i/>
      <w:iCs/>
    </w:rPr>
  </w:style>
  <w:style w:type="character" w:customStyle="1" w:styleId="Symbol">
    <w:name w:val="Symbol"/>
    <w:rsid w:val="004F4DEE"/>
    <w:rPr>
      <w:rFonts w:ascii="Symbol" w:hAnsi="Symbol"/>
    </w:rPr>
  </w:style>
  <w:style w:type="paragraph" w:customStyle="1" w:styleId="Instructions">
    <w:name w:val="Instructions"/>
    <w:basedOn w:val="Normal"/>
    <w:rsid w:val="004F4DEE"/>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4F4DEE"/>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4F4DEE"/>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4F4DEE"/>
  </w:style>
  <w:style w:type="paragraph" w:customStyle="1" w:styleId="Tableindent2">
    <w:name w:val="Table indent 2"/>
    <w:rsid w:val="004F4DEE"/>
    <w:pPr>
      <w:numPr>
        <w:numId w:val="7"/>
      </w:numPr>
      <w:tabs>
        <w:tab w:val="left" w:pos="284"/>
      </w:tabs>
    </w:pPr>
    <w:rPr>
      <w:rFonts w:ascii="Arial" w:hAnsi="Arial"/>
      <w:lang w:eastAsia="en-US"/>
    </w:rPr>
  </w:style>
  <w:style w:type="paragraph" w:styleId="TOC1">
    <w:name w:val="toc 1"/>
    <w:basedOn w:val="Normal"/>
    <w:next w:val="Normal"/>
    <w:autoRedefine/>
    <w:semiHidden/>
    <w:rsid w:val="004F4DEE"/>
    <w:pPr>
      <w:tabs>
        <w:tab w:val="clear" w:pos="3969"/>
      </w:tabs>
    </w:pPr>
    <w:rPr>
      <w:b/>
    </w:rPr>
  </w:style>
  <w:style w:type="paragraph" w:styleId="TOC2">
    <w:name w:val="toc 2"/>
    <w:basedOn w:val="Normal"/>
    <w:next w:val="Normal"/>
    <w:autoRedefine/>
    <w:semiHidden/>
    <w:rsid w:val="004F4DEE"/>
    <w:pPr>
      <w:tabs>
        <w:tab w:val="clear" w:pos="3969"/>
      </w:tabs>
      <w:ind w:left="200"/>
    </w:pPr>
    <w:rPr>
      <w:b/>
    </w:rPr>
  </w:style>
  <w:style w:type="paragraph" w:customStyle="1" w:styleId="Instructionsindent2">
    <w:name w:val="Instructions indent 2"/>
    <w:rsid w:val="004F4DEE"/>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4F4DEE"/>
    <w:rPr>
      <w:color w:val="993300"/>
    </w:rPr>
  </w:style>
  <w:style w:type="paragraph" w:customStyle="1" w:styleId="Promptindent">
    <w:name w:val="Prompt indent"/>
    <w:basedOn w:val="NormalIndent"/>
    <w:rsid w:val="004F4DEE"/>
    <w:pPr>
      <w:numPr>
        <w:numId w:val="9"/>
      </w:numPr>
    </w:pPr>
    <w:rPr>
      <w:color w:val="993300"/>
    </w:rPr>
  </w:style>
  <w:style w:type="paragraph" w:customStyle="1" w:styleId="Promptindent2">
    <w:name w:val="Prompt indent 2"/>
    <w:basedOn w:val="NormalIndent2"/>
    <w:rsid w:val="004F4DEE"/>
    <w:pPr>
      <w:numPr>
        <w:numId w:val="10"/>
      </w:numPr>
    </w:pPr>
    <w:rPr>
      <w:color w:val="993300"/>
    </w:rPr>
  </w:style>
  <w:style w:type="paragraph" w:customStyle="1" w:styleId="Standard1">
    <w:name w:val="Standard 1"/>
    <w:rsid w:val="004F4DEE"/>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4F4DEE"/>
    <w:pPr>
      <w:tabs>
        <w:tab w:val="clear" w:pos="2835"/>
        <w:tab w:val="left" w:pos="3119"/>
      </w:tabs>
      <w:ind w:left="3119" w:hanging="3119"/>
    </w:pPr>
  </w:style>
  <w:style w:type="paragraph" w:customStyle="1" w:styleId="OptionalHeading3">
    <w:name w:val="Optional Heading 3"/>
    <w:basedOn w:val="Heading3"/>
    <w:qFormat/>
    <w:rsid w:val="004F4DEE"/>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4F4DEE"/>
    <w:pPr>
      <w:shd w:val="clear" w:color="auto" w:fill="D9D9D9"/>
    </w:pPr>
    <w:rPr>
      <w:rFonts w:ascii="Calibri" w:hAnsi="Calibri"/>
      <w:vanish/>
      <w:color w:val="365F91"/>
    </w:rPr>
  </w:style>
  <w:style w:type="paragraph" w:customStyle="1" w:styleId="OptionalNormal">
    <w:name w:val="Optional Normal"/>
    <w:basedOn w:val="Normal"/>
    <w:qFormat/>
    <w:rsid w:val="004F4DEE"/>
    <w:pPr>
      <w:shd w:val="clear" w:color="auto" w:fill="D9D9D9"/>
    </w:pPr>
    <w:rPr>
      <w:rFonts w:ascii="Calibri" w:hAnsi="Calibri"/>
      <w:vanish/>
      <w:color w:val="365F91"/>
    </w:rPr>
  </w:style>
  <w:style w:type="paragraph" w:customStyle="1" w:styleId="OptionalNormalIndent">
    <w:name w:val="Optional Normal Indent"/>
    <w:rsid w:val="004F4DEE"/>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4F4DEE"/>
    <w:pPr>
      <w:shd w:val="clear" w:color="auto" w:fill="D9D9D9"/>
    </w:pPr>
    <w:rPr>
      <w:rFonts w:ascii="Calibri" w:hAnsi="Calibri"/>
      <w:vanish/>
      <w:color w:val="365F91"/>
    </w:rPr>
  </w:style>
  <w:style w:type="paragraph" w:customStyle="1" w:styleId="OptionalTabletitle">
    <w:name w:val="Optional Table title"/>
    <w:basedOn w:val="Tabletitle"/>
    <w:qFormat/>
    <w:rsid w:val="004F4DEE"/>
    <w:pPr>
      <w:shd w:val="clear" w:color="auto" w:fill="D9D9D9"/>
    </w:pPr>
    <w:rPr>
      <w:rFonts w:ascii="Calibri" w:hAnsi="Calibri"/>
      <w:vanish/>
      <w:color w:val="365F91"/>
    </w:rPr>
  </w:style>
  <w:style w:type="paragraph" w:customStyle="1" w:styleId="OptionalPromptindent">
    <w:name w:val="Optional Prompt indent"/>
    <w:basedOn w:val="Promptindent"/>
    <w:rsid w:val="004F4DEE"/>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4F4DEE"/>
    <w:pPr>
      <w:numPr>
        <w:numId w:val="0"/>
      </w:numPr>
      <w:shd w:val="clear" w:color="auto" w:fill="D9D9D9"/>
      <w:tabs>
        <w:tab w:val="clear" w:pos="3969"/>
        <w:tab w:val="left" w:pos="210"/>
      </w:tabs>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val="en-US"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character" w:customStyle="1" w:styleId="psinlNSPrompt">
    <w:name w:val="ps_inl_NSPrompt"/>
    <w:rPr>
      <w:bdr w:val="single" w:sz="4" w:space="0" w:color="D99594" w:themeColor="accent2" w:themeTint="99"/>
    </w:rPr>
  </w:style>
  <w:style w:type="character" w:customStyle="1" w:styleId="psinlNStab">
    <w:name w:val="ps_inl_NStab"/>
    <w:rPr>
      <w:bdr w:val="single" w:sz="4" w:space="0" w:color="D99594" w:themeColor="accent2" w:themeTint="99"/>
    </w:rPr>
  </w:style>
  <w:style w:type="paragraph" w:customStyle="1" w:styleId="AUSStandard1">
    <w:name w:val="AUS Standard 1"/>
    <w:basedOn w:val="Standard1"/>
    <w:rsid w:val="004F4DEE"/>
    <w:pPr>
      <w:pBdr>
        <w:top w:val="none" w:sz="0" w:space="0" w:color="auto"/>
        <w:left w:val="none" w:sz="0" w:space="0" w:color="auto"/>
        <w:bottom w:val="none" w:sz="0" w:space="0" w:color="auto"/>
        <w:right w:val="none" w:sz="0" w:space="0" w:color="auto"/>
      </w:pBdr>
      <w:tabs>
        <w:tab w:val="clear" w:pos="1985"/>
        <w:tab w:val="clear" w:pos="2835"/>
        <w:tab w:val="left" w:pos="2552"/>
        <w:tab w:val="left" w:pos="3402"/>
      </w:tabs>
      <w:ind w:left="3402" w:hanging="3402"/>
    </w:pPr>
    <w:rPr>
      <w:vanish w:val="0"/>
      <w:color w:val="auto"/>
      <w:sz w:val="20"/>
    </w:rPr>
  </w:style>
  <w:style w:type="paragraph" w:customStyle="1" w:styleId="AUSStandard2">
    <w:name w:val="AUS Standard 2"/>
    <w:basedOn w:val="Standard2"/>
    <w:rsid w:val="004F4DEE"/>
    <w:pPr>
      <w:pBdr>
        <w:top w:val="none" w:sz="0" w:space="0" w:color="auto"/>
        <w:left w:val="none" w:sz="0" w:space="0" w:color="auto"/>
        <w:bottom w:val="none" w:sz="0" w:space="0" w:color="auto"/>
        <w:right w:val="none" w:sz="0" w:space="0" w:color="auto"/>
      </w:pBdr>
      <w:tabs>
        <w:tab w:val="clear" w:pos="1985"/>
        <w:tab w:val="clear" w:pos="3119"/>
        <w:tab w:val="left" w:pos="2552"/>
        <w:tab w:val="left" w:pos="3686"/>
      </w:tabs>
      <w:ind w:left="3686" w:hanging="3686"/>
    </w:pPr>
    <w:rPr>
      <w:vanish w:val="0"/>
      <w:color w:val="auto"/>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Times New Roman" w:hAnsi="Tms Rmn"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4DEE"/>
    <w:pPr>
      <w:tabs>
        <w:tab w:val="left" w:pos="3969"/>
      </w:tabs>
      <w:spacing w:after="60"/>
    </w:pPr>
    <w:rPr>
      <w:rFonts w:ascii="Arial" w:hAnsi="Arial"/>
      <w:lang w:eastAsia="en-US"/>
    </w:rPr>
  </w:style>
  <w:style w:type="paragraph" w:styleId="Heading1">
    <w:name w:val="heading 1"/>
    <w:next w:val="Heading2"/>
    <w:qFormat/>
    <w:rsid w:val="004F4DEE"/>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4F4DEE"/>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4F4DEE"/>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4F4DEE"/>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4F4DEE"/>
    <w:pPr>
      <w:numPr>
        <w:ilvl w:val="4"/>
        <w:numId w:val="6"/>
      </w:numPr>
      <w:spacing w:before="240"/>
      <w:outlineLvl w:val="4"/>
    </w:pPr>
    <w:rPr>
      <w:sz w:val="22"/>
    </w:rPr>
  </w:style>
  <w:style w:type="paragraph" w:styleId="Heading6">
    <w:name w:val="heading 6"/>
    <w:basedOn w:val="Normal"/>
    <w:next w:val="Normal"/>
    <w:qFormat/>
    <w:rsid w:val="004F4DEE"/>
    <w:pPr>
      <w:numPr>
        <w:ilvl w:val="5"/>
        <w:numId w:val="6"/>
      </w:numPr>
      <w:spacing w:before="240"/>
      <w:outlineLvl w:val="5"/>
    </w:pPr>
    <w:rPr>
      <w:i/>
      <w:sz w:val="22"/>
    </w:rPr>
  </w:style>
  <w:style w:type="paragraph" w:styleId="Heading7">
    <w:name w:val="heading 7"/>
    <w:basedOn w:val="Normal"/>
    <w:next w:val="Normal"/>
    <w:qFormat/>
    <w:rsid w:val="004F4DEE"/>
    <w:pPr>
      <w:numPr>
        <w:ilvl w:val="6"/>
        <w:numId w:val="6"/>
      </w:numPr>
      <w:spacing w:before="240"/>
      <w:outlineLvl w:val="6"/>
    </w:pPr>
  </w:style>
  <w:style w:type="paragraph" w:styleId="Heading8">
    <w:name w:val="heading 8"/>
    <w:basedOn w:val="Normal"/>
    <w:next w:val="Normal"/>
    <w:qFormat/>
    <w:rsid w:val="004F4DEE"/>
    <w:pPr>
      <w:numPr>
        <w:ilvl w:val="7"/>
        <w:numId w:val="6"/>
      </w:numPr>
      <w:spacing w:before="240"/>
      <w:outlineLvl w:val="7"/>
    </w:pPr>
    <w:rPr>
      <w:i/>
    </w:rPr>
  </w:style>
  <w:style w:type="paragraph" w:styleId="Heading9">
    <w:name w:val="heading 9"/>
    <w:basedOn w:val="Normal"/>
    <w:next w:val="Normal"/>
    <w:qFormat/>
    <w:rsid w:val="004F4DEE"/>
    <w:pPr>
      <w:numPr>
        <w:ilvl w:val="8"/>
        <w:numId w:val="6"/>
      </w:numPr>
      <w:spacing w:before="240"/>
      <w:outlineLvl w:val="8"/>
    </w:pPr>
    <w:rPr>
      <w:i/>
    </w:rPr>
  </w:style>
  <w:style w:type="character" w:default="1" w:styleId="DefaultParagraphFont">
    <w:name w:val="Default Paragraph Font"/>
    <w:uiPriority w:val="1"/>
    <w:semiHidden/>
    <w:unhideWhenUsed/>
    <w:rsid w:val="004F4D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4DEE"/>
  </w:style>
  <w:style w:type="paragraph" w:styleId="Footer">
    <w:name w:val="footer"/>
    <w:rsid w:val="004F4DEE"/>
    <w:pPr>
      <w:tabs>
        <w:tab w:val="center" w:pos="4536"/>
        <w:tab w:val="right" w:pos="9072"/>
      </w:tabs>
    </w:pPr>
    <w:rPr>
      <w:rFonts w:ascii="Arial" w:hAnsi="Arial"/>
      <w:i/>
      <w:sz w:val="16"/>
      <w:szCs w:val="16"/>
      <w:lang w:eastAsia="en-US"/>
    </w:rPr>
  </w:style>
  <w:style w:type="paragraph" w:styleId="Header">
    <w:name w:val="header"/>
    <w:rsid w:val="004F4DEE"/>
    <w:pPr>
      <w:pBdr>
        <w:bottom w:val="single" w:sz="6" w:space="4" w:color="auto"/>
      </w:pBdr>
      <w:tabs>
        <w:tab w:val="right" w:pos="9072"/>
      </w:tabs>
      <w:spacing w:after="200"/>
    </w:pPr>
    <w:rPr>
      <w:rFonts w:ascii="Arial" w:hAnsi="Arial"/>
      <w:b/>
      <w:i/>
      <w:lang w:eastAsia="en-US"/>
    </w:rPr>
  </w:style>
  <w:style w:type="paragraph" w:styleId="NormalIndent">
    <w:name w:val="Normal Indent"/>
    <w:rsid w:val="004F4DEE"/>
    <w:pPr>
      <w:numPr>
        <w:numId w:val="5"/>
      </w:numPr>
      <w:tabs>
        <w:tab w:val="left" w:pos="210"/>
        <w:tab w:val="left" w:pos="3969"/>
      </w:tabs>
      <w:spacing w:after="60"/>
    </w:pPr>
    <w:rPr>
      <w:rFonts w:ascii="Arial" w:hAnsi="Arial"/>
      <w:lang w:eastAsia="en-US"/>
    </w:rPr>
  </w:style>
  <w:style w:type="paragraph" w:customStyle="1" w:styleId="Tabletext">
    <w:name w:val="Table text"/>
    <w:rsid w:val="004F4DEE"/>
    <w:rPr>
      <w:rFonts w:ascii="Arial" w:hAnsi="Arial"/>
      <w:lang w:eastAsia="en-US"/>
    </w:rPr>
  </w:style>
  <w:style w:type="paragraph" w:customStyle="1" w:styleId="Tabletitle">
    <w:name w:val="Table title"/>
    <w:rsid w:val="004F4DEE"/>
    <w:rPr>
      <w:rFonts w:ascii="Arial" w:hAnsi="Arial"/>
      <w:b/>
      <w:lang w:eastAsia="en-US"/>
    </w:rPr>
  </w:style>
  <w:style w:type="paragraph" w:customStyle="1" w:styleId="Tableindent">
    <w:name w:val="Table indent"/>
    <w:rsid w:val="004F4DEE"/>
    <w:pPr>
      <w:numPr>
        <w:numId w:val="4"/>
      </w:numPr>
      <w:tabs>
        <w:tab w:val="left" w:pos="85"/>
      </w:tabs>
    </w:pPr>
    <w:rPr>
      <w:rFonts w:ascii="Arial" w:hAnsi="Arial"/>
      <w:lang w:eastAsia="en-US"/>
    </w:rPr>
  </w:style>
  <w:style w:type="paragraph" w:customStyle="1" w:styleId="NormalIndent2">
    <w:name w:val="Normal Indent 2"/>
    <w:rsid w:val="004F4DEE"/>
    <w:pPr>
      <w:numPr>
        <w:numId w:val="3"/>
      </w:numPr>
      <w:tabs>
        <w:tab w:val="left" w:pos="420"/>
        <w:tab w:val="left" w:pos="3969"/>
      </w:tabs>
      <w:spacing w:after="60"/>
    </w:pPr>
    <w:rPr>
      <w:rFonts w:ascii="Arial" w:hAnsi="Arial"/>
      <w:lang w:eastAsia="en-US"/>
    </w:rPr>
  </w:style>
  <w:style w:type="paragraph" w:customStyle="1" w:styleId="NormalIndent3">
    <w:name w:val="Normal Indent 3"/>
    <w:rsid w:val="004F4DEE"/>
    <w:pPr>
      <w:numPr>
        <w:numId w:val="2"/>
      </w:numPr>
      <w:tabs>
        <w:tab w:val="left" w:pos="420"/>
      </w:tabs>
      <w:spacing w:after="60"/>
    </w:pPr>
    <w:rPr>
      <w:rFonts w:ascii="Arial" w:hAnsi="Arial"/>
      <w:lang w:eastAsia="en-US"/>
    </w:rPr>
  </w:style>
  <w:style w:type="character" w:styleId="Hyperlink">
    <w:name w:val="Hyperlink"/>
    <w:rsid w:val="004F4DEE"/>
    <w:rPr>
      <w:color w:val="0000FF"/>
      <w:u w:val="none"/>
      <w:bdr w:val="none" w:sz="0" w:space="0" w:color="auto"/>
    </w:rPr>
  </w:style>
  <w:style w:type="paragraph" w:customStyle="1" w:styleId="Guidancetabletext">
    <w:name w:val="Guidance table text"/>
    <w:basedOn w:val="Instructions"/>
    <w:rsid w:val="004F4DEE"/>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4F4DEE"/>
    <w:rPr>
      <w:b/>
      <w:bCs/>
    </w:rPr>
  </w:style>
  <w:style w:type="character" w:customStyle="1" w:styleId="Italic">
    <w:name w:val="Italic"/>
    <w:rsid w:val="004F4DEE"/>
    <w:rPr>
      <w:i/>
      <w:iCs/>
    </w:rPr>
  </w:style>
  <w:style w:type="character" w:customStyle="1" w:styleId="Symbol">
    <w:name w:val="Symbol"/>
    <w:rsid w:val="004F4DEE"/>
    <w:rPr>
      <w:rFonts w:ascii="Symbol" w:hAnsi="Symbol"/>
    </w:rPr>
  </w:style>
  <w:style w:type="paragraph" w:customStyle="1" w:styleId="Instructions">
    <w:name w:val="Instructions"/>
    <w:basedOn w:val="Normal"/>
    <w:rsid w:val="004F4DEE"/>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4F4DEE"/>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4F4DEE"/>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4F4DEE"/>
  </w:style>
  <w:style w:type="paragraph" w:customStyle="1" w:styleId="Tableindent2">
    <w:name w:val="Table indent 2"/>
    <w:rsid w:val="004F4DEE"/>
    <w:pPr>
      <w:numPr>
        <w:numId w:val="7"/>
      </w:numPr>
      <w:tabs>
        <w:tab w:val="left" w:pos="284"/>
      </w:tabs>
    </w:pPr>
    <w:rPr>
      <w:rFonts w:ascii="Arial" w:hAnsi="Arial"/>
      <w:lang w:eastAsia="en-US"/>
    </w:rPr>
  </w:style>
  <w:style w:type="paragraph" w:styleId="TOC1">
    <w:name w:val="toc 1"/>
    <w:basedOn w:val="Normal"/>
    <w:next w:val="Normal"/>
    <w:autoRedefine/>
    <w:semiHidden/>
    <w:rsid w:val="004F4DEE"/>
    <w:pPr>
      <w:tabs>
        <w:tab w:val="clear" w:pos="3969"/>
      </w:tabs>
    </w:pPr>
    <w:rPr>
      <w:b/>
    </w:rPr>
  </w:style>
  <w:style w:type="paragraph" w:styleId="TOC2">
    <w:name w:val="toc 2"/>
    <w:basedOn w:val="Normal"/>
    <w:next w:val="Normal"/>
    <w:autoRedefine/>
    <w:semiHidden/>
    <w:rsid w:val="004F4DEE"/>
    <w:pPr>
      <w:tabs>
        <w:tab w:val="clear" w:pos="3969"/>
      </w:tabs>
      <w:ind w:left="200"/>
    </w:pPr>
    <w:rPr>
      <w:b/>
    </w:rPr>
  </w:style>
  <w:style w:type="paragraph" w:customStyle="1" w:styleId="Instructionsindent2">
    <w:name w:val="Instructions indent 2"/>
    <w:rsid w:val="004F4DEE"/>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4F4DEE"/>
    <w:rPr>
      <w:color w:val="993300"/>
    </w:rPr>
  </w:style>
  <w:style w:type="paragraph" w:customStyle="1" w:styleId="Promptindent">
    <w:name w:val="Prompt indent"/>
    <w:basedOn w:val="NormalIndent"/>
    <w:rsid w:val="004F4DEE"/>
    <w:pPr>
      <w:numPr>
        <w:numId w:val="9"/>
      </w:numPr>
    </w:pPr>
    <w:rPr>
      <w:color w:val="993300"/>
    </w:rPr>
  </w:style>
  <w:style w:type="paragraph" w:customStyle="1" w:styleId="Promptindent2">
    <w:name w:val="Prompt indent 2"/>
    <w:basedOn w:val="NormalIndent2"/>
    <w:rsid w:val="004F4DEE"/>
    <w:pPr>
      <w:numPr>
        <w:numId w:val="10"/>
      </w:numPr>
    </w:pPr>
    <w:rPr>
      <w:color w:val="993300"/>
    </w:rPr>
  </w:style>
  <w:style w:type="paragraph" w:customStyle="1" w:styleId="Standard1">
    <w:name w:val="Standard 1"/>
    <w:rsid w:val="004F4DEE"/>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4F4DEE"/>
    <w:pPr>
      <w:tabs>
        <w:tab w:val="clear" w:pos="2835"/>
        <w:tab w:val="left" w:pos="3119"/>
      </w:tabs>
      <w:ind w:left="3119" w:hanging="3119"/>
    </w:pPr>
  </w:style>
  <w:style w:type="paragraph" w:customStyle="1" w:styleId="OptionalHeading3">
    <w:name w:val="Optional Heading 3"/>
    <w:basedOn w:val="Heading3"/>
    <w:qFormat/>
    <w:rsid w:val="004F4DEE"/>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4F4DEE"/>
    <w:pPr>
      <w:shd w:val="clear" w:color="auto" w:fill="D9D9D9"/>
    </w:pPr>
    <w:rPr>
      <w:rFonts w:ascii="Calibri" w:hAnsi="Calibri"/>
      <w:vanish/>
      <w:color w:val="365F91"/>
    </w:rPr>
  </w:style>
  <w:style w:type="paragraph" w:customStyle="1" w:styleId="OptionalNormal">
    <w:name w:val="Optional Normal"/>
    <w:basedOn w:val="Normal"/>
    <w:qFormat/>
    <w:rsid w:val="004F4DEE"/>
    <w:pPr>
      <w:shd w:val="clear" w:color="auto" w:fill="D9D9D9"/>
    </w:pPr>
    <w:rPr>
      <w:rFonts w:ascii="Calibri" w:hAnsi="Calibri"/>
      <w:vanish/>
      <w:color w:val="365F91"/>
    </w:rPr>
  </w:style>
  <w:style w:type="paragraph" w:customStyle="1" w:styleId="OptionalNormalIndent">
    <w:name w:val="Optional Normal Indent"/>
    <w:rsid w:val="004F4DEE"/>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4F4DEE"/>
    <w:pPr>
      <w:shd w:val="clear" w:color="auto" w:fill="D9D9D9"/>
    </w:pPr>
    <w:rPr>
      <w:rFonts w:ascii="Calibri" w:hAnsi="Calibri"/>
      <w:vanish/>
      <w:color w:val="365F91"/>
    </w:rPr>
  </w:style>
  <w:style w:type="paragraph" w:customStyle="1" w:styleId="OptionalTabletitle">
    <w:name w:val="Optional Table title"/>
    <w:basedOn w:val="Tabletitle"/>
    <w:qFormat/>
    <w:rsid w:val="004F4DEE"/>
    <w:pPr>
      <w:shd w:val="clear" w:color="auto" w:fill="D9D9D9"/>
    </w:pPr>
    <w:rPr>
      <w:rFonts w:ascii="Calibri" w:hAnsi="Calibri"/>
      <w:vanish/>
      <w:color w:val="365F91"/>
    </w:rPr>
  </w:style>
  <w:style w:type="paragraph" w:customStyle="1" w:styleId="OptionalPromptindent">
    <w:name w:val="Optional Prompt indent"/>
    <w:basedOn w:val="Promptindent"/>
    <w:rsid w:val="004F4DEE"/>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4F4DEE"/>
    <w:pPr>
      <w:numPr>
        <w:numId w:val="0"/>
      </w:numPr>
      <w:shd w:val="clear" w:color="auto" w:fill="D9D9D9"/>
      <w:tabs>
        <w:tab w:val="clear" w:pos="3969"/>
        <w:tab w:val="left" w:pos="210"/>
      </w:tabs>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val="en-US"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character" w:customStyle="1" w:styleId="psinlNSPrompt">
    <w:name w:val="ps_inl_NSPrompt"/>
    <w:rPr>
      <w:bdr w:val="single" w:sz="4" w:space="0" w:color="D99594" w:themeColor="accent2" w:themeTint="99"/>
    </w:rPr>
  </w:style>
  <w:style w:type="character" w:customStyle="1" w:styleId="psinlNStab">
    <w:name w:val="ps_inl_NStab"/>
    <w:rPr>
      <w:bdr w:val="single" w:sz="4" w:space="0" w:color="D99594" w:themeColor="accent2" w:themeTint="99"/>
    </w:rPr>
  </w:style>
  <w:style w:type="paragraph" w:customStyle="1" w:styleId="AUSStandard1">
    <w:name w:val="AUS Standard 1"/>
    <w:basedOn w:val="Standard1"/>
    <w:rsid w:val="004F4DEE"/>
    <w:pPr>
      <w:pBdr>
        <w:top w:val="none" w:sz="0" w:space="0" w:color="auto"/>
        <w:left w:val="none" w:sz="0" w:space="0" w:color="auto"/>
        <w:bottom w:val="none" w:sz="0" w:space="0" w:color="auto"/>
        <w:right w:val="none" w:sz="0" w:space="0" w:color="auto"/>
      </w:pBdr>
      <w:tabs>
        <w:tab w:val="clear" w:pos="1985"/>
        <w:tab w:val="clear" w:pos="2835"/>
        <w:tab w:val="left" w:pos="2552"/>
        <w:tab w:val="left" w:pos="3402"/>
      </w:tabs>
      <w:ind w:left="3402" w:hanging="3402"/>
    </w:pPr>
    <w:rPr>
      <w:vanish w:val="0"/>
      <w:color w:val="auto"/>
      <w:sz w:val="20"/>
    </w:rPr>
  </w:style>
  <w:style w:type="paragraph" w:customStyle="1" w:styleId="AUSStandard2">
    <w:name w:val="AUS Standard 2"/>
    <w:basedOn w:val="Standard2"/>
    <w:rsid w:val="004F4DEE"/>
    <w:pPr>
      <w:pBdr>
        <w:top w:val="none" w:sz="0" w:space="0" w:color="auto"/>
        <w:left w:val="none" w:sz="0" w:space="0" w:color="auto"/>
        <w:bottom w:val="none" w:sz="0" w:space="0" w:color="auto"/>
        <w:right w:val="none" w:sz="0" w:space="0" w:color="auto"/>
      </w:pBdr>
      <w:tabs>
        <w:tab w:val="clear" w:pos="1985"/>
        <w:tab w:val="clear" w:pos="3119"/>
        <w:tab w:val="left" w:pos="2552"/>
        <w:tab w:val="left" w:pos="3686"/>
      </w:tabs>
      <w:ind w:left="3686" w:hanging="3686"/>
    </w:pPr>
    <w:rPr>
      <w:vanish w:val="0"/>
      <w:color w:val="aut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atspec.com.au/" TargetMode="External"/><Relationship Id="rId13" Type="http://schemas.openxmlformats.org/officeDocument/2006/relationships/hyperlink" Target="http://professionals.tarkett.com.au/content/warranties" TargetMode="External"/><Relationship Id="rId18"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tarkospec.com.a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rofessionals.tarkett.com.au/sites/tarkettb2b_au/files/images/static_products/carpet/tandus_carpet_tiles_installation_guide.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professionals.tarkett.com.a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natspec.com.au/"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mmy\AppData\Roaming\Microsoft\Templates\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5E69"/>
    <w:rsid w:val="00025310"/>
    <w:rsid w:val="005D61DE"/>
    <w:rsid w:val="006F45E4"/>
    <w:rsid w:val="00852C26"/>
    <w:rsid w:val="00925E69"/>
    <w:rsid w:val="00933870"/>
    <w:rsid w:val="00971462"/>
    <w:rsid w:val="00A7620C"/>
    <w:rsid w:val="00B35BAE"/>
    <w:rsid w:val="00C2262B"/>
    <w:rsid w:val="00CA2380"/>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natspec</Template>
  <TotalTime>10</TotalTime>
  <Pages>14</Pages>
  <Words>5486</Words>
  <Characters>31852</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37264</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0652p TARKETT carpet tiles</dc:title>
  <dc:subject>Oct 19</dc:subject>
  <dc:description>Document generated by PageSeeder.</dc:description>
  <cp:lastModifiedBy>Tammy Phounsavanh</cp:lastModifiedBy>
  <cp:revision>2</cp:revision>
  <dcterms:created xsi:type="dcterms:W3CDTF">2019-09-30T04:24:00Z</dcterms:created>
  <dcterms:modified xsi:type="dcterms:W3CDTF">2019-09-30T04:26:00Z</dcterms:modified>
  <cp:category>06 FINISH</cp:category>
</cp:coreProperties>
</file>